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5FB" w:rsidRDefault="00692ED5" w:rsidP="00F068A5">
      <w:pPr>
        <w:jc w:val="center"/>
        <w:rPr>
          <w:b/>
          <w:sz w:val="28"/>
          <w:u w:val="single"/>
        </w:rPr>
      </w:pPr>
      <w:r>
        <w:rPr>
          <w:b/>
          <w:noProof/>
          <w:sz w:val="28"/>
          <w:u w:val="single"/>
        </w:rPr>
        <w:drawing>
          <wp:inline distT="0" distB="0" distL="0" distR="0">
            <wp:extent cx="1693545" cy="15898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grave-mainlogo.jpg"/>
                    <pic:cNvPicPr/>
                  </pic:nvPicPr>
                  <pic:blipFill rotWithShape="1">
                    <a:blip r:embed="rId8">
                      <a:extLst>
                        <a:ext uri="{28A0092B-C50C-407E-A947-70E740481C1C}">
                          <a14:useLocalDpi xmlns:a14="http://schemas.microsoft.com/office/drawing/2010/main" val="0"/>
                        </a:ext>
                      </a:extLst>
                    </a:blip>
                    <a:srcRect b="3553"/>
                    <a:stretch/>
                  </pic:blipFill>
                  <pic:spPr bwMode="auto">
                    <a:xfrm>
                      <a:off x="0" y="0"/>
                      <a:ext cx="1711839" cy="1606982"/>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A3089A" w:rsidRPr="00A3089A" w:rsidRDefault="00A37C8A" w:rsidP="00A3089A">
      <w:pPr>
        <w:jc w:val="center"/>
        <w:rPr>
          <w:b/>
          <w:sz w:val="28"/>
          <w:u w:val="single"/>
        </w:rPr>
      </w:pPr>
      <w:r>
        <w:rPr>
          <w:b/>
          <w:sz w:val="28"/>
          <w:u w:val="single"/>
        </w:rPr>
        <w:t>Wargrave House School and College</w:t>
      </w:r>
      <w:r w:rsidR="00A3089A" w:rsidRPr="00A3089A">
        <w:rPr>
          <w:b/>
          <w:sz w:val="28"/>
          <w:u w:val="single"/>
        </w:rPr>
        <w:t xml:space="preserve"> </w:t>
      </w:r>
      <w:r w:rsidR="002F3EBA">
        <w:rPr>
          <w:b/>
          <w:sz w:val="28"/>
          <w:u w:val="single"/>
        </w:rPr>
        <w:t>Employability</w:t>
      </w:r>
      <w:r w:rsidR="00A3089A" w:rsidRPr="00A3089A">
        <w:rPr>
          <w:b/>
          <w:sz w:val="28"/>
          <w:u w:val="single"/>
        </w:rPr>
        <w:t xml:space="preserve"> Policy Statement</w:t>
      </w:r>
      <w:r w:rsidR="005F521A">
        <w:rPr>
          <w:b/>
          <w:sz w:val="28"/>
          <w:u w:val="single"/>
        </w:rPr>
        <w:t xml:space="preserve"> </w:t>
      </w:r>
    </w:p>
    <w:p w:rsidR="005F521A" w:rsidRDefault="005F521A" w:rsidP="00A3089A">
      <w:pPr>
        <w:spacing w:after="0"/>
        <w:rPr>
          <w:b/>
        </w:rPr>
      </w:pPr>
    </w:p>
    <w:p w:rsidR="005F521A" w:rsidRPr="005F521A" w:rsidRDefault="005F521A" w:rsidP="00A3089A">
      <w:pPr>
        <w:spacing w:after="0"/>
        <w:rPr>
          <w:b/>
        </w:rPr>
      </w:pPr>
      <w:r w:rsidRPr="005F521A">
        <w:rPr>
          <w:b/>
        </w:rPr>
        <w:t xml:space="preserve">Introduction </w:t>
      </w:r>
    </w:p>
    <w:p w:rsidR="005F521A" w:rsidRDefault="00A37C8A" w:rsidP="00A3089A">
      <w:pPr>
        <w:spacing w:after="0"/>
      </w:pPr>
      <w:r>
        <w:t>Wargrave House School and College</w:t>
      </w:r>
      <w:r w:rsidR="005F521A">
        <w:t xml:space="preserve"> provides a relevant and engaging careers curriculum which meets the differing needs and requirements of our </w:t>
      </w:r>
      <w:r w:rsidR="00506728">
        <w:t>students</w:t>
      </w:r>
      <w:r w:rsidR="005F521A">
        <w:t xml:space="preserve">. This is developed throughout a </w:t>
      </w:r>
      <w:r w:rsidR="00506728">
        <w:t>student</w:t>
      </w:r>
      <w:r w:rsidR="005F521A">
        <w:t xml:space="preserve">’s time at the school and is always supportive of their abilities, strengths and skills. </w:t>
      </w:r>
    </w:p>
    <w:p w:rsidR="005F521A" w:rsidRDefault="005F521A" w:rsidP="00A3089A">
      <w:pPr>
        <w:spacing w:after="0"/>
      </w:pPr>
    </w:p>
    <w:p w:rsidR="005F521A" w:rsidRPr="005F521A" w:rsidRDefault="005F521A" w:rsidP="00A3089A">
      <w:pPr>
        <w:spacing w:after="0"/>
        <w:rPr>
          <w:b/>
        </w:rPr>
      </w:pPr>
      <w:r w:rsidRPr="005F521A">
        <w:rPr>
          <w:b/>
        </w:rPr>
        <w:t xml:space="preserve">Aims and purpose </w:t>
      </w:r>
    </w:p>
    <w:p w:rsidR="005F521A" w:rsidRDefault="005F521A" w:rsidP="005F521A">
      <w:pPr>
        <w:pStyle w:val="ListParagraph"/>
        <w:numPr>
          <w:ilvl w:val="0"/>
          <w:numId w:val="3"/>
        </w:numPr>
        <w:spacing w:after="0"/>
      </w:pPr>
      <w:r>
        <w:t xml:space="preserve">Prepare </w:t>
      </w:r>
      <w:r w:rsidR="00506728">
        <w:t>students</w:t>
      </w:r>
      <w:r>
        <w:t xml:space="preserve"> for the transition to life after </w:t>
      </w:r>
      <w:r w:rsidR="00A37C8A">
        <w:t>Wargrave House School and College</w:t>
      </w:r>
    </w:p>
    <w:p w:rsidR="005F521A" w:rsidRDefault="005F521A" w:rsidP="005F521A">
      <w:pPr>
        <w:pStyle w:val="ListParagraph"/>
        <w:numPr>
          <w:ilvl w:val="0"/>
          <w:numId w:val="3"/>
        </w:numPr>
        <w:spacing w:after="0"/>
      </w:pPr>
      <w:r>
        <w:t xml:space="preserve">Support </w:t>
      </w:r>
      <w:r w:rsidR="00506728" w:rsidRPr="00506728">
        <w:t>students</w:t>
      </w:r>
      <w:r>
        <w:t xml:space="preserve"> in making informed decisions which are appropriate for them </w:t>
      </w:r>
    </w:p>
    <w:p w:rsidR="005F521A" w:rsidRDefault="005F521A" w:rsidP="005F521A">
      <w:pPr>
        <w:pStyle w:val="ListParagraph"/>
        <w:numPr>
          <w:ilvl w:val="0"/>
          <w:numId w:val="3"/>
        </w:numPr>
        <w:spacing w:after="0"/>
      </w:pPr>
      <w:r>
        <w:t xml:space="preserve">Provide </w:t>
      </w:r>
      <w:r w:rsidR="00506728" w:rsidRPr="00506728">
        <w:t>students</w:t>
      </w:r>
      <w:r>
        <w:t xml:space="preserve"> with well-rounded experiences </w:t>
      </w:r>
    </w:p>
    <w:p w:rsidR="005F521A" w:rsidRDefault="005F521A" w:rsidP="005F521A">
      <w:pPr>
        <w:pStyle w:val="ListParagraph"/>
        <w:numPr>
          <w:ilvl w:val="0"/>
          <w:numId w:val="3"/>
        </w:numPr>
        <w:spacing w:after="0"/>
      </w:pPr>
      <w:r>
        <w:t>Develop personal characteristics such as social skills, communication, independence</w:t>
      </w:r>
      <w:r w:rsidR="00506728">
        <w:t>, flexibility</w:t>
      </w:r>
      <w:r>
        <w:t xml:space="preserve"> and resilience </w:t>
      </w:r>
    </w:p>
    <w:p w:rsidR="005F521A" w:rsidRDefault="005F521A" w:rsidP="005F521A">
      <w:pPr>
        <w:pStyle w:val="ListParagraph"/>
        <w:numPr>
          <w:ilvl w:val="0"/>
          <w:numId w:val="3"/>
        </w:numPr>
        <w:spacing w:after="0"/>
      </w:pPr>
      <w:r>
        <w:t xml:space="preserve">Inspire and motivate </w:t>
      </w:r>
      <w:r w:rsidR="00506728" w:rsidRPr="00506728">
        <w:t>students</w:t>
      </w:r>
      <w:r>
        <w:t xml:space="preserve"> to develop themselves as individuals and live as independently as is possible</w:t>
      </w:r>
    </w:p>
    <w:p w:rsidR="005F521A" w:rsidRDefault="005F521A" w:rsidP="00A3089A">
      <w:pPr>
        <w:spacing w:after="0"/>
      </w:pPr>
    </w:p>
    <w:p w:rsidR="005F521A" w:rsidRDefault="005F521A" w:rsidP="00A3089A">
      <w:pPr>
        <w:spacing w:after="0"/>
      </w:pPr>
      <w:r>
        <w:t xml:space="preserve">This policy summarises the statutory guidance and recommendations. It then outlines the provision of </w:t>
      </w:r>
      <w:r w:rsidR="00506728">
        <w:t xml:space="preserve">employability </w:t>
      </w:r>
      <w:r>
        <w:t>education, work experience and provider access</w:t>
      </w:r>
      <w:r w:rsidR="00506728">
        <w:t xml:space="preserve"> (this is dealt with in fully in the Provider Access Policy)</w:t>
      </w:r>
      <w:r>
        <w:t xml:space="preserve">. </w:t>
      </w:r>
    </w:p>
    <w:p w:rsidR="005F521A" w:rsidRDefault="005F521A" w:rsidP="00A3089A">
      <w:pPr>
        <w:spacing w:after="0"/>
      </w:pPr>
    </w:p>
    <w:p w:rsidR="005F521A" w:rsidRPr="005F521A" w:rsidRDefault="005F521A" w:rsidP="00A3089A">
      <w:pPr>
        <w:spacing w:after="0"/>
        <w:rPr>
          <w:b/>
        </w:rPr>
      </w:pPr>
      <w:r w:rsidRPr="005F521A">
        <w:rPr>
          <w:b/>
        </w:rPr>
        <w:t xml:space="preserve">Statutory requirements and recommendations  </w:t>
      </w:r>
    </w:p>
    <w:p w:rsidR="005F521A" w:rsidRDefault="005F521A" w:rsidP="00A3089A">
      <w:pPr>
        <w:spacing w:after="0"/>
      </w:pPr>
      <w:r>
        <w:t xml:space="preserve">The careers provision at </w:t>
      </w:r>
      <w:r w:rsidR="00A37C8A">
        <w:t>Wargrave House School and College</w:t>
      </w:r>
      <w:r>
        <w:t xml:space="preserve"> is in line with the statutory guidance developed by the Department for Education, which refers to Section 42A and 45A of the Education Act 1997. </w:t>
      </w:r>
    </w:p>
    <w:p w:rsidR="005F521A" w:rsidRDefault="005F521A" w:rsidP="00A3089A">
      <w:pPr>
        <w:spacing w:after="0"/>
      </w:pPr>
      <w:r>
        <w:t xml:space="preserve">This states that all schools should provide independent careers guidance from Years 8 -13 and that this guidance should: </w:t>
      </w:r>
    </w:p>
    <w:p w:rsidR="005F521A" w:rsidRDefault="005F521A" w:rsidP="005F521A">
      <w:pPr>
        <w:pStyle w:val="ListParagraph"/>
        <w:numPr>
          <w:ilvl w:val="0"/>
          <w:numId w:val="4"/>
        </w:numPr>
        <w:spacing w:after="0"/>
      </w:pPr>
      <w:r>
        <w:t xml:space="preserve">be impartial </w:t>
      </w:r>
    </w:p>
    <w:p w:rsidR="005F521A" w:rsidRDefault="005F521A" w:rsidP="005F521A">
      <w:pPr>
        <w:pStyle w:val="ListParagraph"/>
        <w:numPr>
          <w:ilvl w:val="0"/>
          <w:numId w:val="4"/>
        </w:numPr>
        <w:spacing w:after="0"/>
      </w:pPr>
      <w:r>
        <w:t xml:space="preserve">include information on a range of pathways, </w:t>
      </w:r>
      <w:r w:rsidR="002124A5">
        <w:t xml:space="preserve">including </w:t>
      </w:r>
      <w:r>
        <w:t xml:space="preserve">apprenticeships </w:t>
      </w:r>
    </w:p>
    <w:p w:rsidR="005F521A" w:rsidRDefault="005F521A" w:rsidP="005F521A">
      <w:pPr>
        <w:pStyle w:val="ListParagraph"/>
        <w:numPr>
          <w:ilvl w:val="0"/>
          <w:numId w:val="4"/>
        </w:numPr>
        <w:spacing w:after="0"/>
      </w:pPr>
      <w:r>
        <w:t>be adapte</w:t>
      </w:r>
      <w:r w:rsidR="002124A5">
        <w:t xml:space="preserve">d to the needs of the </w:t>
      </w:r>
      <w:r w:rsidR="00506728">
        <w:t>student</w:t>
      </w:r>
    </w:p>
    <w:p w:rsidR="005F521A" w:rsidRDefault="005F521A" w:rsidP="00A3089A">
      <w:pPr>
        <w:spacing w:after="0"/>
      </w:pPr>
      <w:r>
        <w:t>In addition, the school is compliant with the careers guidance that the government set out for delivery from 5 January 2018: ‘Careers Guidance and Inspiration for young people in schools.’ This states that all schools must give education and training providers the opportunity to talk to students about approved technical qualifications and apprenticeships. Further information relating to this is set out later in this document, under Provider Access.</w:t>
      </w:r>
    </w:p>
    <w:p w:rsidR="005F521A" w:rsidRDefault="005F521A" w:rsidP="00A3089A">
      <w:pPr>
        <w:spacing w:after="0"/>
      </w:pPr>
    </w:p>
    <w:p w:rsidR="005275FB" w:rsidRDefault="005275FB" w:rsidP="00A3089A">
      <w:pPr>
        <w:spacing w:after="0"/>
        <w:rPr>
          <w:b/>
        </w:rPr>
      </w:pPr>
    </w:p>
    <w:p w:rsidR="005275FB" w:rsidRDefault="005275FB" w:rsidP="00A3089A">
      <w:pPr>
        <w:spacing w:after="0"/>
        <w:rPr>
          <w:b/>
        </w:rPr>
      </w:pPr>
    </w:p>
    <w:p w:rsidR="005F521A" w:rsidRPr="002124A5" w:rsidRDefault="005F521A" w:rsidP="00A3089A">
      <w:pPr>
        <w:spacing w:after="0"/>
        <w:rPr>
          <w:b/>
        </w:rPr>
      </w:pPr>
      <w:r w:rsidRPr="002124A5">
        <w:rPr>
          <w:b/>
        </w:rPr>
        <w:t xml:space="preserve">Careers Provision at </w:t>
      </w:r>
      <w:r w:rsidR="00A37C8A">
        <w:rPr>
          <w:b/>
        </w:rPr>
        <w:t>Wargrave House School and College</w:t>
      </w:r>
      <w:r w:rsidRPr="002124A5">
        <w:rPr>
          <w:b/>
        </w:rPr>
        <w:t xml:space="preserve"> </w:t>
      </w:r>
    </w:p>
    <w:p w:rsidR="005F521A" w:rsidRDefault="005F521A" w:rsidP="00A3089A">
      <w:pPr>
        <w:spacing w:after="0"/>
      </w:pPr>
      <w:r>
        <w:t xml:space="preserve">All pupils have access to the following: </w:t>
      </w:r>
    </w:p>
    <w:p w:rsidR="006F16B3" w:rsidRDefault="002F3EBA" w:rsidP="005F521A">
      <w:pPr>
        <w:pStyle w:val="ListParagraph"/>
        <w:numPr>
          <w:ilvl w:val="0"/>
          <w:numId w:val="5"/>
        </w:numPr>
        <w:spacing w:after="0"/>
      </w:pPr>
      <w:r>
        <w:t>Employability</w:t>
      </w:r>
      <w:r w:rsidR="006F16B3">
        <w:t xml:space="preserve"> and preparing for life after </w:t>
      </w:r>
      <w:r w:rsidR="00A37C8A">
        <w:t>Wargrave House School and College</w:t>
      </w:r>
      <w:r w:rsidR="006F16B3">
        <w:t xml:space="preserve"> is a fundamental aspect of our curriculum</w:t>
      </w:r>
    </w:p>
    <w:p w:rsidR="005F521A" w:rsidRDefault="005F521A" w:rsidP="005F521A">
      <w:pPr>
        <w:pStyle w:val="ListParagraph"/>
        <w:numPr>
          <w:ilvl w:val="0"/>
          <w:numId w:val="5"/>
        </w:numPr>
        <w:spacing w:after="0"/>
      </w:pPr>
      <w:r>
        <w:t xml:space="preserve">Visitors in to school and offsite visits support pupils in developing their understanding </w:t>
      </w:r>
      <w:r w:rsidR="006F16B3">
        <w:t>of a range of different post 16 pathways</w:t>
      </w:r>
      <w:r>
        <w:t xml:space="preserve">. </w:t>
      </w:r>
    </w:p>
    <w:p w:rsidR="005F521A" w:rsidRDefault="005F521A" w:rsidP="005F521A">
      <w:pPr>
        <w:pStyle w:val="ListParagraph"/>
        <w:numPr>
          <w:ilvl w:val="0"/>
          <w:numId w:val="5"/>
        </w:numPr>
        <w:spacing w:after="0"/>
      </w:pPr>
      <w:r>
        <w:t xml:space="preserve">All </w:t>
      </w:r>
      <w:r w:rsidR="002F3EBA">
        <w:t>students</w:t>
      </w:r>
      <w:r>
        <w:t xml:space="preserve"> from Year 9 have access to advice and guidance from our </w:t>
      </w:r>
      <w:r w:rsidR="002F3EBA">
        <w:t>Careers Connect</w:t>
      </w:r>
      <w:r>
        <w:t xml:space="preserve"> advisor</w:t>
      </w:r>
    </w:p>
    <w:p w:rsidR="005F521A" w:rsidRDefault="005F521A" w:rsidP="005F521A">
      <w:pPr>
        <w:pStyle w:val="ListParagraph"/>
        <w:numPr>
          <w:ilvl w:val="0"/>
          <w:numId w:val="5"/>
        </w:numPr>
        <w:spacing w:after="0"/>
      </w:pPr>
      <w:r>
        <w:t xml:space="preserve">All </w:t>
      </w:r>
      <w:r w:rsidR="002F3EBA">
        <w:t>students</w:t>
      </w:r>
      <w:r>
        <w:t xml:space="preserve"> in Year 10 access a meeting with </w:t>
      </w:r>
      <w:r w:rsidR="002F3EBA">
        <w:t>Careers Connect</w:t>
      </w:r>
      <w:r>
        <w:t xml:space="preserve"> advisor and </w:t>
      </w:r>
      <w:r w:rsidR="002F3EBA">
        <w:t>CEIAG</w:t>
      </w:r>
      <w:r>
        <w:t xml:space="preserve"> to explore future pathways</w:t>
      </w:r>
    </w:p>
    <w:p w:rsidR="00C85949" w:rsidRDefault="00C85949" w:rsidP="005F521A">
      <w:pPr>
        <w:pStyle w:val="ListParagraph"/>
        <w:numPr>
          <w:ilvl w:val="0"/>
          <w:numId w:val="5"/>
        </w:numPr>
        <w:spacing w:after="0"/>
      </w:pPr>
      <w:r>
        <w:t>STEM opportunities and careers talks and experiences</w:t>
      </w:r>
      <w:r w:rsidR="002F3EBA">
        <w:t xml:space="preserve"> are provided</w:t>
      </w:r>
    </w:p>
    <w:p w:rsidR="005F521A" w:rsidRDefault="005F521A" w:rsidP="00A3089A">
      <w:pPr>
        <w:spacing w:after="0"/>
      </w:pPr>
    </w:p>
    <w:p w:rsidR="006F16B3" w:rsidRPr="002124A5" w:rsidRDefault="005F521A" w:rsidP="00A3089A">
      <w:pPr>
        <w:spacing w:after="0"/>
        <w:rPr>
          <w:b/>
        </w:rPr>
      </w:pPr>
      <w:r w:rsidRPr="002124A5">
        <w:rPr>
          <w:b/>
        </w:rPr>
        <w:t xml:space="preserve">Key Stage 3 </w:t>
      </w:r>
    </w:p>
    <w:p w:rsidR="006F16B3" w:rsidRDefault="002F3EBA" w:rsidP="002124A5">
      <w:pPr>
        <w:pStyle w:val="ListParagraph"/>
        <w:numPr>
          <w:ilvl w:val="0"/>
          <w:numId w:val="7"/>
        </w:numPr>
        <w:spacing w:after="0"/>
      </w:pPr>
      <w:r>
        <w:t>Student</w:t>
      </w:r>
      <w:r w:rsidR="006F16B3">
        <w:t xml:space="preserve"> pathways onto accredited and vocational courses are planned and prepared for in KS3</w:t>
      </w:r>
    </w:p>
    <w:p w:rsidR="006F16B3" w:rsidRDefault="002F3EBA" w:rsidP="002124A5">
      <w:pPr>
        <w:pStyle w:val="ListParagraph"/>
        <w:numPr>
          <w:ilvl w:val="0"/>
          <w:numId w:val="7"/>
        </w:numPr>
        <w:spacing w:after="0"/>
      </w:pPr>
      <w:r>
        <w:t>Students</w:t>
      </w:r>
      <w:r w:rsidR="006F16B3">
        <w:t xml:space="preserve"> take part in Enterprise projects across the school year</w:t>
      </w:r>
    </w:p>
    <w:p w:rsidR="006F16B3" w:rsidRDefault="006F16B3" w:rsidP="002124A5">
      <w:pPr>
        <w:pStyle w:val="ListParagraph"/>
        <w:numPr>
          <w:ilvl w:val="0"/>
          <w:numId w:val="7"/>
        </w:numPr>
        <w:spacing w:after="0"/>
      </w:pPr>
      <w:r>
        <w:t>STEM events and projects are a key part of the KS3 curriculum</w:t>
      </w:r>
    </w:p>
    <w:p w:rsidR="006F16B3" w:rsidRDefault="006F16B3" w:rsidP="00A3089A">
      <w:pPr>
        <w:spacing w:after="0"/>
      </w:pPr>
    </w:p>
    <w:p w:rsidR="006F16B3" w:rsidRPr="002124A5" w:rsidRDefault="005F521A" w:rsidP="00A3089A">
      <w:pPr>
        <w:spacing w:after="0"/>
        <w:rPr>
          <w:b/>
        </w:rPr>
      </w:pPr>
      <w:r w:rsidRPr="002124A5">
        <w:rPr>
          <w:b/>
        </w:rPr>
        <w:t xml:space="preserve">Key Stage 4 </w:t>
      </w:r>
      <w:r w:rsidR="002124A5">
        <w:rPr>
          <w:b/>
        </w:rPr>
        <w:t>(in addition to KS3 ongoing provision)</w:t>
      </w:r>
    </w:p>
    <w:p w:rsidR="006F16B3" w:rsidRDefault="005F521A" w:rsidP="002124A5">
      <w:pPr>
        <w:pStyle w:val="ListParagraph"/>
        <w:numPr>
          <w:ilvl w:val="0"/>
          <w:numId w:val="6"/>
        </w:numPr>
        <w:spacing w:after="0"/>
      </w:pPr>
      <w:r>
        <w:t xml:space="preserve">One-to-one </w:t>
      </w:r>
      <w:r w:rsidR="006F16B3">
        <w:t>meetings</w:t>
      </w:r>
      <w:r>
        <w:t xml:space="preserve"> </w:t>
      </w:r>
      <w:r w:rsidR="006F16B3">
        <w:t xml:space="preserve">with </w:t>
      </w:r>
      <w:r w:rsidR="002124A5">
        <w:t xml:space="preserve">families, </w:t>
      </w:r>
      <w:r w:rsidR="006F16B3">
        <w:t xml:space="preserve">the school </w:t>
      </w:r>
      <w:r w:rsidR="002F3EBA">
        <w:t>CEIAG</w:t>
      </w:r>
      <w:r w:rsidR="006F16B3">
        <w:t xml:space="preserve"> and </w:t>
      </w:r>
      <w:r w:rsidR="002F3EBA">
        <w:t>Careers Connect</w:t>
      </w:r>
      <w:r w:rsidR="006F16B3">
        <w:t xml:space="preserve"> Advisor </w:t>
      </w:r>
      <w:r>
        <w:t>in Year 10</w:t>
      </w:r>
      <w:r w:rsidR="006F16B3">
        <w:t xml:space="preserve"> and Year 11</w:t>
      </w:r>
      <w:r>
        <w:t xml:space="preserve"> informs individual </w:t>
      </w:r>
      <w:r w:rsidR="006F16B3">
        <w:t xml:space="preserve">routes into Post 16 provision and </w:t>
      </w:r>
      <w:r w:rsidR="002124A5">
        <w:t xml:space="preserve">appropriate and meaningful </w:t>
      </w:r>
      <w:r w:rsidR="006F16B3">
        <w:t>work experience opportunities</w:t>
      </w:r>
    </w:p>
    <w:p w:rsidR="006F16B3" w:rsidRDefault="006F16B3" w:rsidP="002124A5">
      <w:pPr>
        <w:pStyle w:val="ListParagraph"/>
        <w:numPr>
          <w:ilvl w:val="0"/>
          <w:numId w:val="6"/>
        </w:numPr>
        <w:spacing w:after="0"/>
      </w:pPr>
      <w:r>
        <w:t>Pupil</w:t>
      </w:r>
      <w:r w:rsidR="005F521A">
        <w:t xml:space="preserve">s in Year </w:t>
      </w:r>
      <w:r>
        <w:t xml:space="preserve">10 and </w:t>
      </w:r>
      <w:r w:rsidR="005F521A">
        <w:t>11 undertake Work Experience</w:t>
      </w:r>
      <w:r>
        <w:t xml:space="preserve"> and work based placements and opportunities</w:t>
      </w:r>
      <w:r w:rsidR="005F521A">
        <w:t xml:space="preserve">. </w:t>
      </w:r>
    </w:p>
    <w:p w:rsidR="006F16B3" w:rsidRDefault="006F16B3" w:rsidP="00A3089A">
      <w:pPr>
        <w:spacing w:after="0"/>
      </w:pPr>
    </w:p>
    <w:p w:rsidR="006F16B3" w:rsidRDefault="005F521A" w:rsidP="00A3089A">
      <w:pPr>
        <w:spacing w:after="0"/>
      </w:pPr>
      <w:r>
        <w:t xml:space="preserve">The overall organisation of work experience is undertaken by the </w:t>
      </w:r>
      <w:r w:rsidR="002F3EBA">
        <w:t>CEIAG</w:t>
      </w:r>
      <w:r>
        <w:t xml:space="preserve"> who liaises with </w:t>
      </w:r>
      <w:r w:rsidR="006F16B3">
        <w:t>the School team to ensure the most relevant and engaging opportunities are taken</w:t>
      </w:r>
      <w:r>
        <w:t xml:space="preserve">. </w:t>
      </w:r>
    </w:p>
    <w:p w:rsidR="002124A5" w:rsidRDefault="006F16B3" w:rsidP="00A3089A">
      <w:pPr>
        <w:spacing w:after="0"/>
      </w:pPr>
      <w:r>
        <w:t>Families</w:t>
      </w:r>
      <w:r w:rsidR="005F521A">
        <w:t xml:space="preserve"> are informed and communicated with throughout the process and a work experience agreement form and work experience information form are completed. </w:t>
      </w:r>
    </w:p>
    <w:p w:rsidR="005F521A" w:rsidRDefault="006F16B3" w:rsidP="00A3089A">
      <w:pPr>
        <w:spacing w:after="0"/>
      </w:pPr>
      <w:r>
        <w:t xml:space="preserve">All </w:t>
      </w:r>
      <w:r w:rsidR="002F3EBA">
        <w:t>students</w:t>
      </w:r>
      <w:r w:rsidR="005F521A">
        <w:t xml:space="preserve"> on placement are covered by the employers’ insurance and places of w</w:t>
      </w:r>
      <w:r>
        <w:t>ork are risk assessed by the</w:t>
      </w:r>
      <w:r w:rsidR="002F3EBA">
        <w:t xml:space="preserve"> Estates Manager</w:t>
      </w:r>
      <w:r>
        <w:t xml:space="preserve"> in liaison with the </w:t>
      </w:r>
      <w:r w:rsidR="002F3EBA" w:rsidRPr="002F3EBA">
        <w:t>CEIAG</w:t>
      </w:r>
      <w:r w:rsidR="005F521A">
        <w:t>.</w:t>
      </w:r>
    </w:p>
    <w:p w:rsidR="005F521A" w:rsidRDefault="005F521A" w:rsidP="00A3089A">
      <w:pPr>
        <w:spacing w:after="0"/>
      </w:pPr>
    </w:p>
    <w:p w:rsidR="002124A5" w:rsidRPr="002124A5" w:rsidRDefault="002124A5" w:rsidP="00A3089A">
      <w:pPr>
        <w:spacing w:after="0"/>
        <w:rPr>
          <w:b/>
          <w:sz w:val="24"/>
        </w:rPr>
      </w:pPr>
      <w:r w:rsidRPr="002124A5">
        <w:rPr>
          <w:b/>
          <w:sz w:val="24"/>
        </w:rPr>
        <w:t>Pr</w:t>
      </w:r>
      <w:r>
        <w:rPr>
          <w:b/>
          <w:sz w:val="24"/>
        </w:rPr>
        <w:t>oviders Access Policy Statement</w:t>
      </w:r>
    </w:p>
    <w:p w:rsidR="00A3089A" w:rsidRPr="00A3089A" w:rsidRDefault="00A3089A" w:rsidP="00A3089A">
      <w:pPr>
        <w:spacing w:after="0"/>
        <w:rPr>
          <w:b/>
        </w:rPr>
      </w:pPr>
      <w:r w:rsidRPr="00A3089A">
        <w:rPr>
          <w:b/>
        </w:rPr>
        <w:t xml:space="preserve">Introduction </w:t>
      </w:r>
    </w:p>
    <w:p w:rsidR="00A3089A" w:rsidRDefault="00A3089A" w:rsidP="00A3089A">
      <w:pPr>
        <w:spacing w:after="0"/>
      </w:pPr>
      <w:r>
        <w:t xml:space="preserve">This policy statement sets out the school’s arrangements for managing the access of providers to pupils at the school for the purpose of giving them information about the provider’s education or training offer. This complies with the school’s legal obligations under Section 42B of the Education Act 1997. </w:t>
      </w:r>
    </w:p>
    <w:p w:rsidR="00A3089A" w:rsidRDefault="00A3089A" w:rsidP="00A3089A">
      <w:pPr>
        <w:spacing w:after="0"/>
      </w:pPr>
    </w:p>
    <w:p w:rsidR="00506728" w:rsidRDefault="00506728" w:rsidP="00A3089A">
      <w:pPr>
        <w:spacing w:after="0"/>
      </w:pPr>
    </w:p>
    <w:p w:rsidR="00506728" w:rsidRDefault="00506728" w:rsidP="00A3089A">
      <w:pPr>
        <w:spacing w:after="0"/>
      </w:pPr>
    </w:p>
    <w:p w:rsidR="00506728" w:rsidRDefault="00506728" w:rsidP="00A3089A">
      <w:pPr>
        <w:spacing w:after="0"/>
      </w:pPr>
    </w:p>
    <w:p w:rsidR="00506728" w:rsidRDefault="00506728" w:rsidP="00A3089A">
      <w:pPr>
        <w:spacing w:after="0"/>
      </w:pPr>
    </w:p>
    <w:p w:rsidR="00A3089A" w:rsidRPr="00A3089A" w:rsidRDefault="002F3EBA" w:rsidP="00A3089A">
      <w:pPr>
        <w:spacing w:after="0"/>
        <w:rPr>
          <w:b/>
        </w:rPr>
      </w:pPr>
      <w:r>
        <w:rPr>
          <w:b/>
        </w:rPr>
        <w:t>Student</w:t>
      </w:r>
      <w:r w:rsidR="00A3089A" w:rsidRPr="00A3089A">
        <w:rPr>
          <w:b/>
        </w:rPr>
        <w:t xml:space="preserve"> entitlement </w:t>
      </w:r>
    </w:p>
    <w:p w:rsidR="00A3089A" w:rsidRDefault="00A3089A" w:rsidP="00A3089A">
      <w:pPr>
        <w:spacing w:after="0"/>
      </w:pPr>
      <w:r>
        <w:t xml:space="preserve">All </w:t>
      </w:r>
      <w:r w:rsidR="00506728" w:rsidRPr="00506728">
        <w:t>students</w:t>
      </w:r>
      <w:r>
        <w:t xml:space="preserve"> in years 8-13 are entitled: </w:t>
      </w:r>
    </w:p>
    <w:p w:rsidR="00A3089A" w:rsidRDefault="00A3089A" w:rsidP="00A3089A">
      <w:pPr>
        <w:spacing w:after="0"/>
      </w:pPr>
      <w:r>
        <w:sym w:font="Symbol" w:char="F0B7"/>
      </w:r>
      <w:r>
        <w:t xml:space="preserve"> to find out about technical education qualifications and apprenticeships opportunities, as part of a careers programme which provides information on the full range of education and training options available at each transition point; </w:t>
      </w:r>
    </w:p>
    <w:p w:rsidR="00A3089A" w:rsidRDefault="00A3089A" w:rsidP="00A3089A">
      <w:pPr>
        <w:spacing w:after="0"/>
      </w:pPr>
      <w:r>
        <w:sym w:font="Symbol" w:char="F0B7"/>
      </w:r>
      <w:r>
        <w:t xml:space="preserve"> to hear from a range of local providers about the opportunities they offer, including technical education and apprenticeships – through options events, assemblies and group discussions and taster events; </w:t>
      </w:r>
    </w:p>
    <w:p w:rsidR="00A3089A" w:rsidRDefault="00A3089A" w:rsidP="00A3089A">
      <w:pPr>
        <w:spacing w:after="0"/>
      </w:pPr>
      <w:r>
        <w:sym w:font="Symbol" w:char="F0B7"/>
      </w:r>
      <w:r>
        <w:t xml:space="preserve"> to understand how to make applications for the full range of academic and technical courses. </w:t>
      </w:r>
    </w:p>
    <w:p w:rsidR="00A3089A" w:rsidRDefault="00A3089A" w:rsidP="00A3089A">
      <w:pPr>
        <w:spacing w:after="0"/>
      </w:pPr>
    </w:p>
    <w:p w:rsidR="00A3089A" w:rsidRPr="00A3089A" w:rsidRDefault="00A3089A" w:rsidP="00A3089A">
      <w:pPr>
        <w:spacing w:after="0"/>
        <w:rPr>
          <w:b/>
        </w:rPr>
      </w:pPr>
      <w:r w:rsidRPr="00A3089A">
        <w:rPr>
          <w:b/>
        </w:rPr>
        <w:t xml:space="preserve">Management of provider access requests </w:t>
      </w:r>
    </w:p>
    <w:p w:rsidR="00A3089A" w:rsidRPr="00A3089A" w:rsidRDefault="00A3089A" w:rsidP="00A3089A">
      <w:pPr>
        <w:spacing w:after="0"/>
        <w:rPr>
          <w:u w:val="single"/>
        </w:rPr>
      </w:pPr>
      <w:r w:rsidRPr="00A3089A">
        <w:rPr>
          <w:u w:val="single"/>
        </w:rPr>
        <w:t>Procedure:</w:t>
      </w:r>
    </w:p>
    <w:p w:rsidR="00A3089A" w:rsidRDefault="00A3089A" w:rsidP="00A3089A">
      <w:pPr>
        <w:spacing w:after="0"/>
      </w:pPr>
      <w:r>
        <w:t xml:space="preserve">A provider wishing to request access should contact </w:t>
      </w:r>
      <w:r w:rsidR="002F3EBA">
        <w:t>Steve Hogarth, CEIAG-</w:t>
      </w:r>
      <w:r>
        <w:t xml:space="preserve"> Telephone: 0</w:t>
      </w:r>
      <w:r w:rsidR="002F3EBA">
        <w:t>1925 224889</w:t>
      </w:r>
      <w:r>
        <w:t xml:space="preserve"> 336881; Email: </w:t>
      </w:r>
      <w:r w:rsidR="002F3EBA">
        <w:t>stephenhogarth</w:t>
      </w:r>
      <w:r>
        <w:t>@</w:t>
      </w:r>
      <w:r w:rsidR="002F3EBA">
        <w:t>w</w:t>
      </w:r>
      <w:r w:rsidR="00A37C8A">
        <w:t>argrave</w:t>
      </w:r>
      <w:r w:rsidR="002F3EBA">
        <w:t xml:space="preserve">house.com </w:t>
      </w:r>
    </w:p>
    <w:p w:rsidR="00A3089A" w:rsidRPr="00A3089A" w:rsidRDefault="00A3089A" w:rsidP="00A3089A">
      <w:pPr>
        <w:spacing w:after="0"/>
        <w:rPr>
          <w:b/>
        </w:rPr>
      </w:pPr>
      <w:r w:rsidRPr="00A3089A">
        <w:rPr>
          <w:b/>
        </w:rPr>
        <w:t xml:space="preserve">Opportunities for access </w:t>
      </w:r>
    </w:p>
    <w:p w:rsidR="00AC7E8B" w:rsidRDefault="00A3089A" w:rsidP="00A3089A">
      <w:pPr>
        <w:spacing w:after="0"/>
      </w:pPr>
      <w:r>
        <w:t>A number of events, integrated into the school careers programme, will offer providers an opportunity to come into school to speak to pupils and/or their parents/carers</w:t>
      </w:r>
      <w:r w:rsidR="002F3EBA">
        <w:t xml:space="preserve">- see Access Policy for more </w:t>
      </w:r>
      <w:r w:rsidR="00506728">
        <w:t xml:space="preserve">full, </w:t>
      </w:r>
      <w:r w:rsidR="002F3EBA">
        <w:t>detailed information on the careers/employability programme.</w:t>
      </w:r>
      <w:r>
        <w:t xml:space="preserve"> </w:t>
      </w:r>
    </w:p>
    <w:p w:rsidR="00AC7E8B" w:rsidRDefault="00AC7E8B" w:rsidP="00A3089A">
      <w:pPr>
        <w:spacing w:after="0"/>
      </w:pPr>
    </w:p>
    <w:p w:rsidR="002124A5" w:rsidRDefault="002124A5" w:rsidP="00A3089A">
      <w:pPr>
        <w:spacing w:after="0"/>
        <w:rPr>
          <w:b/>
        </w:rPr>
      </w:pPr>
    </w:p>
    <w:p w:rsidR="002124A5" w:rsidRDefault="002124A5" w:rsidP="00A3089A">
      <w:pPr>
        <w:spacing w:after="0"/>
        <w:rPr>
          <w:b/>
        </w:rPr>
      </w:pPr>
    </w:p>
    <w:p w:rsidR="005308CB" w:rsidRPr="005308CB" w:rsidRDefault="00B0775D" w:rsidP="00A3089A">
      <w:pPr>
        <w:spacing w:after="0"/>
        <w:rPr>
          <w:b/>
        </w:rPr>
      </w:pPr>
      <w:r w:rsidRPr="005308CB">
        <w:rPr>
          <w:b/>
        </w:rPr>
        <w:t xml:space="preserve">Premises and facilities </w:t>
      </w:r>
    </w:p>
    <w:p w:rsidR="005308CB" w:rsidRDefault="00B0775D" w:rsidP="00A3089A">
      <w:pPr>
        <w:spacing w:after="0"/>
      </w:pPr>
      <w:r>
        <w:t xml:space="preserve">The school will make the main hall, classrooms or meeting </w:t>
      </w:r>
      <w:r w:rsidR="005308CB">
        <w:t xml:space="preserve">spaces </w:t>
      </w:r>
      <w:r>
        <w:t xml:space="preserve">available for discussions between the provider and students, as appropriate to the activity. The school will also make available </w:t>
      </w:r>
      <w:r w:rsidR="002F3EBA">
        <w:t>audio visual</w:t>
      </w:r>
      <w:r>
        <w:t xml:space="preserve"> and other specialist equipment to support provider presentations. This will all be discussed and agreed in advance of the visit with the Careers Leader or a member of their team. </w:t>
      </w:r>
    </w:p>
    <w:p w:rsidR="005308CB" w:rsidRDefault="00B0775D" w:rsidP="00A3089A">
      <w:pPr>
        <w:spacing w:after="0"/>
      </w:pPr>
      <w:r>
        <w:t xml:space="preserve">Providers are welcome to leave a copy of their prospectus or other relevant course literature </w:t>
      </w:r>
      <w:r w:rsidR="005308CB">
        <w:t xml:space="preserve">with </w:t>
      </w:r>
      <w:r w:rsidR="002F3EBA">
        <w:t>Steve Hogarth</w:t>
      </w:r>
      <w:r w:rsidR="005308CB">
        <w:t xml:space="preserve">, </w:t>
      </w:r>
      <w:r w:rsidR="002F3EBA">
        <w:t>CEIAG</w:t>
      </w:r>
      <w:r>
        <w:t xml:space="preserve">. </w:t>
      </w:r>
      <w:r w:rsidR="005308CB">
        <w:t xml:space="preserve"> This will be made available to </w:t>
      </w:r>
      <w:r w:rsidR="002F3EBA">
        <w:t>students</w:t>
      </w:r>
      <w:r w:rsidR="005308CB">
        <w:t xml:space="preserve"> and families as appropriate.  </w:t>
      </w:r>
    </w:p>
    <w:p w:rsidR="005308CB" w:rsidRDefault="005308CB" w:rsidP="00A3089A">
      <w:pPr>
        <w:spacing w:after="0"/>
      </w:pPr>
    </w:p>
    <w:p w:rsidR="005308CB" w:rsidRPr="005308CB" w:rsidRDefault="00B0775D" w:rsidP="00A3089A">
      <w:pPr>
        <w:spacing w:after="0"/>
        <w:rPr>
          <w:b/>
        </w:rPr>
      </w:pPr>
      <w:r w:rsidRPr="005308CB">
        <w:rPr>
          <w:b/>
        </w:rPr>
        <w:t xml:space="preserve">Approval and review </w:t>
      </w:r>
    </w:p>
    <w:p w:rsidR="005308CB" w:rsidRDefault="00B0775D" w:rsidP="00A3089A">
      <w:pPr>
        <w:spacing w:after="0"/>
      </w:pPr>
      <w:r>
        <w:t>Approved [</w:t>
      </w:r>
      <w:r w:rsidR="00F2257F">
        <w:t>To be confirmed</w:t>
      </w:r>
      <w:r>
        <w:t xml:space="preserve">] by Governors </w:t>
      </w:r>
    </w:p>
    <w:p w:rsidR="005308CB" w:rsidRDefault="00B0775D" w:rsidP="00A3089A">
      <w:pPr>
        <w:spacing w:after="0"/>
      </w:pPr>
      <w:r>
        <w:t>Next review: [</w:t>
      </w:r>
      <w:r w:rsidR="00F2257F">
        <w:t>To be confirmed</w:t>
      </w:r>
      <w:r>
        <w:t xml:space="preserve">] </w:t>
      </w:r>
    </w:p>
    <w:p w:rsidR="00B0775D" w:rsidRPr="00B0775D" w:rsidRDefault="00F2257F" w:rsidP="00A3089A">
      <w:pPr>
        <w:spacing w:after="0"/>
        <w:rPr>
          <w:i/>
          <w:sz w:val="18"/>
        </w:rPr>
      </w:pPr>
      <w:r>
        <w:t xml:space="preserve">Signed: </w:t>
      </w:r>
      <w:r w:rsidR="00B0775D">
        <w:t xml:space="preserve"> </w:t>
      </w:r>
      <w:r w:rsidR="002F3EBA">
        <w:t>Chair of Governors</w:t>
      </w:r>
      <w:r>
        <w:t xml:space="preserve"> and </w:t>
      </w:r>
      <w:r w:rsidR="002F3EBA">
        <w:t>Head of Education</w:t>
      </w:r>
    </w:p>
    <w:sectPr w:rsidR="00B0775D" w:rsidRPr="00B0775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1FF" w:rsidRDefault="00DD41FF" w:rsidP="005275FB">
      <w:pPr>
        <w:spacing w:after="0" w:line="240" w:lineRule="auto"/>
      </w:pPr>
      <w:r>
        <w:separator/>
      </w:r>
    </w:p>
  </w:endnote>
  <w:endnote w:type="continuationSeparator" w:id="0">
    <w:p w:rsidR="00DD41FF" w:rsidRDefault="00DD41FF" w:rsidP="00527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rinda">
    <w:altName w:val="Calibri"/>
    <w:panose1 w:val="020B0502040204020203"/>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3715186"/>
      <w:docPartObj>
        <w:docPartGallery w:val="Page Numbers (Bottom of Page)"/>
        <w:docPartUnique/>
      </w:docPartObj>
    </w:sdtPr>
    <w:sdtEndPr/>
    <w:sdtContent>
      <w:sdt>
        <w:sdtPr>
          <w:id w:val="-1769616900"/>
          <w:docPartObj>
            <w:docPartGallery w:val="Page Numbers (Top of Page)"/>
            <w:docPartUnique/>
          </w:docPartObj>
        </w:sdtPr>
        <w:sdtEndPr/>
        <w:sdtContent>
          <w:p w:rsidR="005275FB" w:rsidRDefault="005275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2257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2257F">
              <w:rPr>
                <w:b/>
                <w:bCs/>
                <w:noProof/>
              </w:rPr>
              <w:t>3</w:t>
            </w:r>
            <w:r>
              <w:rPr>
                <w:b/>
                <w:bCs/>
                <w:sz w:val="24"/>
                <w:szCs w:val="24"/>
              </w:rPr>
              <w:fldChar w:fldCharType="end"/>
            </w:r>
          </w:p>
        </w:sdtContent>
      </w:sdt>
    </w:sdtContent>
  </w:sdt>
  <w:p w:rsidR="005275FB" w:rsidRDefault="00527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1FF" w:rsidRDefault="00DD41FF" w:rsidP="005275FB">
      <w:pPr>
        <w:spacing w:after="0" w:line="240" w:lineRule="auto"/>
      </w:pPr>
      <w:r>
        <w:separator/>
      </w:r>
    </w:p>
  </w:footnote>
  <w:footnote w:type="continuationSeparator" w:id="0">
    <w:p w:rsidR="00DD41FF" w:rsidRDefault="00DD41FF" w:rsidP="005275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4032E"/>
    <w:multiLevelType w:val="hybridMultilevel"/>
    <w:tmpl w:val="4B50B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22C0C"/>
    <w:multiLevelType w:val="hybridMultilevel"/>
    <w:tmpl w:val="0D142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D25584"/>
    <w:multiLevelType w:val="hybridMultilevel"/>
    <w:tmpl w:val="E0FA6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600315"/>
    <w:multiLevelType w:val="hybridMultilevel"/>
    <w:tmpl w:val="FA485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A36966"/>
    <w:multiLevelType w:val="hybridMultilevel"/>
    <w:tmpl w:val="9258E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D40B2B"/>
    <w:multiLevelType w:val="hybridMultilevel"/>
    <w:tmpl w:val="366AFA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170D91"/>
    <w:multiLevelType w:val="hybridMultilevel"/>
    <w:tmpl w:val="61BA7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89A"/>
    <w:rsid w:val="0008750E"/>
    <w:rsid w:val="002124A5"/>
    <w:rsid w:val="002E4309"/>
    <w:rsid w:val="002F3EBA"/>
    <w:rsid w:val="00506728"/>
    <w:rsid w:val="005275FB"/>
    <w:rsid w:val="005308CB"/>
    <w:rsid w:val="005C08CA"/>
    <w:rsid w:val="005C23C6"/>
    <w:rsid w:val="005F521A"/>
    <w:rsid w:val="00692ED5"/>
    <w:rsid w:val="006F16B3"/>
    <w:rsid w:val="007B575B"/>
    <w:rsid w:val="00955722"/>
    <w:rsid w:val="00A3089A"/>
    <w:rsid w:val="00A37C8A"/>
    <w:rsid w:val="00AC7E8B"/>
    <w:rsid w:val="00B0775D"/>
    <w:rsid w:val="00C85949"/>
    <w:rsid w:val="00DD41FF"/>
    <w:rsid w:val="00F068A5"/>
    <w:rsid w:val="00F2257F"/>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4E422"/>
  <w15:docId w15:val="{336FDC16-BB2E-428D-BF4F-189637FD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0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89A"/>
    <w:rPr>
      <w:rFonts w:ascii="Tahoma" w:hAnsi="Tahoma" w:cs="Tahoma"/>
      <w:sz w:val="16"/>
      <w:szCs w:val="16"/>
    </w:rPr>
  </w:style>
  <w:style w:type="table" w:styleId="TableGrid">
    <w:name w:val="Table Grid"/>
    <w:basedOn w:val="TableNormal"/>
    <w:uiPriority w:val="59"/>
    <w:rsid w:val="00B07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775D"/>
    <w:pPr>
      <w:ind w:left="720"/>
      <w:contextualSpacing/>
    </w:pPr>
  </w:style>
  <w:style w:type="paragraph" w:styleId="Header">
    <w:name w:val="header"/>
    <w:basedOn w:val="Normal"/>
    <w:link w:val="HeaderChar"/>
    <w:uiPriority w:val="99"/>
    <w:unhideWhenUsed/>
    <w:rsid w:val="005275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5FB"/>
  </w:style>
  <w:style w:type="paragraph" w:styleId="Footer">
    <w:name w:val="footer"/>
    <w:basedOn w:val="Normal"/>
    <w:link w:val="FooterChar"/>
    <w:uiPriority w:val="99"/>
    <w:unhideWhenUsed/>
    <w:rsid w:val="00527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AC247-45AF-484D-914E-CC9B5BA8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Ward</dc:creator>
  <cp:lastModifiedBy>Mal MacKenzie</cp:lastModifiedBy>
  <cp:revision>2</cp:revision>
  <dcterms:created xsi:type="dcterms:W3CDTF">2020-03-17T13:28:00Z</dcterms:created>
  <dcterms:modified xsi:type="dcterms:W3CDTF">2020-03-17T13:28:00Z</dcterms:modified>
</cp:coreProperties>
</file>