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59791" w14:textId="457F00EC" w:rsidR="008F28EF" w:rsidRDefault="00E03D8F">
      <w:pPr>
        <w:rPr>
          <w:rFonts w:ascii="Arial Rounded MT Bold" w:eastAsia="Times New Roman" w:hAnsi="Arial Rounded MT Bold" w:cs="Times New Roman"/>
          <w:b/>
          <w:noProof/>
          <w:sz w:val="44"/>
          <w:szCs w:val="44"/>
          <w:lang w:eastAsia="en-GB"/>
        </w:rPr>
      </w:pPr>
      <w:r>
        <w:rPr>
          <w:rFonts w:ascii="Arial Rounded MT Bold" w:eastAsia="Times New Roman" w:hAnsi="Arial Rounded MT Bold" w:cs="Times New Roman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71552" behindDoc="0" locked="1" layoutInCell="1" allowOverlap="1" wp14:anchorId="609A24C1" wp14:editId="3AA1D369">
            <wp:simplePos x="0" y="0"/>
            <wp:positionH relativeFrom="column">
              <wp:posOffset>4056380</wp:posOffset>
            </wp:positionH>
            <wp:positionV relativeFrom="paragraph">
              <wp:posOffset>-628015</wp:posOffset>
            </wp:positionV>
            <wp:extent cx="2053590" cy="9612630"/>
            <wp:effectExtent l="0" t="0" r="381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_Policy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961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447" w:rsidRPr="00981447">
        <w:rPr>
          <w:rFonts w:ascii="Arial Rounded MT Bold" w:eastAsia="Times New Roman" w:hAnsi="Arial Rounded MT Bold" w:cs="Times New Roman"/>
          <w:b/>
          <w:noProof/>
          <w:sz w:val="44"/>
          <w:szCs w:val="44"/>
          <w:lang w:eastAsia="en-GB"/>
        </w:rPr>
        <w:t xml:space="preserve"> </w:t>
      </w:r>
    </w:p>
    <w:p w14:paraId="37045930" w14:textId="5FC211F3" w:rsidR="00395358" w:rsidRPr="00395358" w:rsidRDefault="005C5C59">
      <w:pPr>
        <w:rPr>
          <w:rFonts w:eastAsia="Times New Roman" w:cs="Times New Roman"/>
          <w:b/>
          <w:noProof/>
          <w:sz w:val="24"/>
          <w:szCs w:val="24"/>
          <w:lang w:eastAsia="en-GB"/>
        </w:rPr>
      </w:pPr>
      <w:r w:rsidRPr="00981447">
        <w:rPr>
          <w:rFonts w:ascii="Arial Rounded MT Bold" w:eastAsia="Times New Roman" w:hAnsi="Arial Rounded MT Bold" w:cs="Times New Roman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D8B8A1D" wp14:editId="74A99833">
                <wp:simplePos x="0" y="0"/>
                <wp:positionH relativeFrom="column">
                  <wp:posOffset>-114465</wp:posOffset>
                </wp:positionH>
                <wp:positionV relativeFrom="paragraph">
                  <wp:posOffset>1452963</wp:posOffset>
                </wp:positionV>
                <wp:extent cx="4518025" cy="47244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47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257969" w14:textId="77777777" w:rsidR="00480938" w:rsidRPr="001E0C34" w:rsidRDefault="00480938" w:rsidP="00480938">
                            <w:pPr>
                              <w:pStyle w:val="NoParagraphStyle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</w:pPr>
                            <w:r w:rsidRPr="001E0C34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>Wargrave House</w:t>
                            </w:r>
                          </w:p>
                          <w:p w14:paraId="60AF958C" w14:textId="77777777" w:rsidR="00480938" w:rsidRPr="00356499" w:rsidRDefault="00480938" w:rsidP="00480938">
                            <w:pPr>
                              <w:pStyle w:val="NoParagraphStyle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color w:val="00A982"/>
                                <w:sz w:val="60"/>
                                <w:szCs w:val="60"/>
                              </w:rPr>
                            </w:pPr>
                            <w:r w:rsidRPr="00356499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00A982"/>
                                <w:sz w:val="48"/>
                                <w:szCs w:val="48"/>
                              </w:rPr>
                              <w:t>The Autism Specialists</w:t>
                            </w:r>
                          </w:p>
                          <w:p w14:paraId="4B0904FC" w14:textId="77777777" w:rsidR="00480938" w:rsidRPr="001E0C34" w:rsidRDefault="00480938" w:rsidP="00480938">
                            <w:pPr>
                              <w:pStyle w:val="NoParagraphStyle"/>
                              <w:spacing w:line="360" w:lineRule="auto"/>
                              <w:rPr>
                                <w:rFonts w:ascii="Calibri" w:hAnsi="Calibri" w:cs="Calibri"/>
                                <w:sz w:val="60"/>
                                <w:szCs w:val="60"/>
                              </w:rPr>
                            </w:pPr>
                          </w:p>
                          <w:p w14:paraId="34110B51" w14:textId="0EFB5F82" w:rsidR="00480938" w:rsidRPr="001E0C34" w:rsidRDefault="00123AF6" w:rsidP="00480938">
                            <w:pPr>
                              <w:pStyle w:val="NoParagraphStyle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>Special Educational Needs &amp; Disability (SEND) Policy</w:t>
                            </w:r>
                          </w:p>
                          <w:p w14:paraId="0CEBFF1E" w14:textId="3B6CC6AD" w:rsidR="00480938" w:rsidRPr="00A74361" w:rsidRDefault="00A74361" w:rsidP="00480938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A74361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March 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B8A1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9pt;margin-top:114.4pt;width:355.75pt;height:372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14:paraId="48257969" w14:textId="77777777" w:rsidR="00480938" w:rsidRPr="001E0C34" w:rsidRDefault="00480938" w:rsidP="00480938">
                      <w:pPr>
                        <w:pStyle w:val="NoParagraphStyle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aps/>
                          <w:sz w:val="48"/>
                          <w:szCs w:val="48"/>
                        </w:rPr>
                      </w:pPr>
                      <w:r w:rsidRPr="001E0C34">
                        <w:rPr>
                          <w:rFonts w:ascii="Calibri" w:hAnsi="Calibri" w:cs="Calibri"/>
                          <w:b/>
                          <w:bCs/>
                          <w:caps/>
                          <w:sz w:val="48"/>
                          <w:szCs w:val="48"/>
                        </w:rPr>
                        <w:t>Wargrave House</w:t>
                      </w:r>
                    </w:p>
                    <w:p w14:paraId="60AF958C" w14:textId="77777777" w:rsidR="00480938" w:rsidRPr="00356499" w:rsidRDefault="00480938" w:rsidP="00480938">
                      <w:pPr>
                        <w:pStyle w:val="NoParagraphStyle"/>
                        <w:spacing w:line="360" w:lineRule="auto"/>
                        <w:rPr>
                          <w:rFonts w:ascii="Calibri" w:hAnsi="Calibri" w:cs="Calibri"/>
                          <w:b/>
                          <w:color w:val="00A982"/>
                          <w:sz w:val="60"/>
                          <w:szCs w:val="60"/>
                        </w:rPr>
                      </w:pPr>
                      <w:r w:rsidRPr="00356499">
                        <w:rPr>
                          <w:rFonts w:ascii="Calibri" w:hAnsi="Calibri" w:cs="Calibri"/>
                          <w:b/>
                          <w:bCs/>
                          <w:caps/>
                          <w:color w:val="00A982"/>
                          <w:sz w:val="48"/>
                          <w:szCs w:val="48"/>
                        </w:rPr>
                        <w:t>The Autism Specialists</w:t>
                      </w:r>
                    </w:p>
                    <w:p w14:paraId="4B0904FC" w14:textId="77777777" w:rsidR="00480938" w:rsidRPr="001E0C34" w:rsidRDefault="00480938" w:rsidP="00480938">
                      <w:pPr>
                        <w:pStyle w:val="NoParagraphStyle"/>
                        <w:spacing w:line="360" w:lineRule="auto"/>
                        <w:rPr>
                          <w:rFonts w:ascii="Calibri" w:hAnsi="Calibri" w:cs="Calibri"/>
                          <w:sz w:val="60"/>
                          <w:szCs w:val="60"/>
                        </w:rPr>
                      </w:pPr>
                    </w:p>
                    <w:p w14:paraId="34110B51" w14:textId="0EFB5F82" w:rsidR="00480938" w:rsidRPr="001E0C34" w:rsidRDefault="00123AF6" w:rsidP="00480938">
                      <w:pPr>
                        <w:pStyle w:val="NoParagraphStyle"/>
                        <w:spacing w:line="360" w:lineRule="auto"/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>Special Educational Needs &amp; Disability (SEND) Policy</w:t>
                      </w:r>
                    </w:p>
                    <w:p w14:paraId="0CEBFF1E" w14:textId="3B6CC6AD" w:rsidR="00480938" w:rsidRPr="00A74361" w:rsidRDefault="00A74361" w:rsidP="00480938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  <w:r w:rsidRPr="00A74361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March 2021</w:t>
                      </w:r>
                    </w:p>
                  </w:txbxContent>
                </v:textbox>
              </v:shape>
            </w:pict>
          </mc:Fallback>
        </mc:AlternateContent>
      </w:r>
      <w:r w:rsidR="00395358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3CDE532A" w14:textId="77777777" w:rsidR="00072DEF" w:rsidRDefault="00072DEF" w:rsidP="00395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294C19" w14:textId="77777777" w:rsidR="00072DEF" w:rsidRDefault="00072DEF" w:rsidP="00395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592CC2" w14:textId="53EA2DB3" w:rsidR="00395358" w:rsidRPr="00395358" w:rsidRDefault="00395358" w:rsidP="00395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92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395358" w:rsidRPr="00395358" w14:paraId="7F497E1B" w14:textId="77777777" w:rsidTr="00776C36">
        <w:trPr>
          <w:trHeight w:val="423"/>
        </w:trPr>
        <w:tc>
          <w:tcPr>
            <w:tcW w:w="425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16C181" w14:textId="77777777" w:rsidR="00395358" w:rsidRPr="00395358" w:rsidRDefault="00395358" w:rsidP="00395358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39535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Reviewer: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0A4017" w14:textId="7B0DB3E0" w:rsidR="00395358" w:rsidRPr="00E473ED" w:rsidRDefault="00123AF6" w:rsidP="00123AF6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E473ED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Andrea Smethurst</w:t>
            </w:r>
            <w:r w:rsidR="00D71283" w:rsidRPr="00E473ED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(</w:t>
            </w:r>
            <w:r w:rsidRPr="00E473ED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SENCO</w:t>
            </w:r>
            <w:r w:rsidR="00D71283" w:rsidRPr="00E473ED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)</w:t>
            </w:r>
          </w:p>
        </w:tc>
      </w:tr>
      <w:tr w:rsidR="00395358" w:rsidRPr="00395358" w14:paraId="4154E233" w14:textId="77777777" w:rsidTr="00776C36">
        <w:trPr>
          <w:trHeight w:val="421"/>
        </w:trPr>
        <w:tc>
          <w:tcPr>
            <w:tcW w:w="425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77C426" w14:textId="77777777" w:rsidR="00395358" w:rsidRPr="00395358" w:rsidRDefault="00395358" w:rsidP="00395358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39535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Co-Reviewer: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F70C4E" w14:textId="77777777" w:rsidR="00C13D77" w:rsidRDefault="00C13D77" w:rsidP="00123AF6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Richard Grimmer (Deputy Head of Education) </w:t>
            </w:r>
          </w:p>
          <w:p w14:paraId="2AACC6D7" w14:textId="7C646A15" w:rsidR="00395358" w:rsidRPr="00E473ED" w:rsidRDefault="00C13D77" w:rsidP="00123AF6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(In absence of </w:t>
            </w:r>
            <w:r w:rsidR="00E732C7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Stuart Jamieson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- </w:t>
            </w:r>
            <w:r w:rsidR="00123AF6" w:rsidRPr="00E473ED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Head of Education</w:t>
            </w:r>
            <w:r w:rsidR="00D71283" w:rsidRPr="00E473ED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)</w:t>
            </w:r>
          </w:p>
        </w:tc>
      </w:tr>
      <w:tr w:rsidR="00395358" w:rsidRPr="00395358" w14:paraId="33E8EAD4" w14:textId="77777777" w:rsidTr="00776C36">
        <w:trPr>
          <w:trHeight w:val="546"/>
        </w:trPr>
        <w:tc>
          <w:tcPr>
            <w:tcW w:w="425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768BED" w14:textId="77777777" w:rsidR="00395358" w:rsidRPr="00395358" w:rsidRDefault="00395358" w:rsidP="00395358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39535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Updated: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E2F54B" w14:textId="17E2345E" w:rsidR="00395358" w:rsidRPr="00E473ED" w:rsidRDefault="00A74361" w:rsidP="00395358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March 2021</w:t>
            </w:r>
          </w:p>
        </w:tc>
      </w:tr>
      <w:tr w:rsidR="00395358" w:rsidRPr="00395358" w14:paraId="0EA0A990" w14:textId="77777777" w:rsidTr="00776C36">
        <w:trPr>
          <w:trHeight w:val="546"/>
        </w:trPr>
        <w:tc>
          <w:tcPr>
            <w:tcW w:w="425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85A3C8" w14:textId="77777777" w:rsidR="00395358" w:rsidRPr="00395358" w:rsidRDefault="00395358" w:rsidP="00395358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39535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Next Review: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E8DE2F" w14:textId="24724A78" w:rsidR="00395358" w:rsidRPr="00E473ED" w:rsidRDefault="00A74361" w:rsidP="00123AF6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March 2022</w:t>
            </w:r>
            <w:r w:rsidR="00D71283" w:rsidRPr="00E473ED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</w:p>
        </w:tc>
      </w:tr>
      <w:tr w:rsidR="00395358" w:rsidRPr="00395358" w14:paraId="47A0E51A" w14:textId="77777777" w:rsidTr="00776C36">
        <w:trPr>
          <w:trHeight w:val="546"/>
        </w:trPr>
        <w:tc>
          <w:tcPr>
            <w:tcW w:w="425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95AFC9" w14:textId="77777777" w:rsidR="00395358" w:rsidRPr="00395358" w:rsidRDefault="00395358" w:rsidP="00395358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39535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Committee: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858DE2" w14:textId="7462968E" w:rsidR="00395358" w:rsidRPr="00E473ED" w:rsidRDefault="00F227C7" w:rsidP="00395358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Personal Development Behaviour and Welfare Committee </w:t>
            </w:r>
          </w:p>
        </w:tc>
      </w:tr>
      <w:tr w:rsidR="00395358" w:rsidRPr="00395358" w14:paraId="5217B846" w14:textId="77777777" w:rsidTr="00A635E4">
        <w:trPr>
          <w:trHeight w:val="546"/>
        </w:trPr>
        <w:tc>
          <w:tcPr>
            <w:tcW w:w="425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81F3A9" w14:textId="77777777" w:rsidR="00395358" w:rsidRPr="00395358" w:rsidRDefault="00395358" w:rsidP="00395358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Approved by the full Governing Body:</w:t>
            </w:r>
          </w:p>
        </w:tc>
        <w:tc>
          <w:tcPr>
            <w:tcW w:w="56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6D4C5F" w14:textId="7C63F323" w:rsidR="00395358" w:rsidRPr="009617A5" w:rsidRDefault="004435E0" w:rsidP="00E732C7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i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A635E4">
              <w:rPr>
                <w:rFonts w:ascii="Calibri" w:eastAsia="Times New Roman" w:hAnsi="Calibri" w:cs="Times New Roman"/>
                <w:i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="00A635E4" w:rsidRPr="00A635E4">
              <w:rPr>
                <w:rFonts w:ascii="Calibri" w:eastAsia="Times New Roman" w:hAnsi="Calibri" w:cs="Times New Roman"/>
                <w:i/>
                <w:kern w:val="28"/>
                <w:sz w:val="24"/>
                <w:szCs w:val="24"/>
                <w:lang w:eastAsia="en-GB"/>
                <w14:cntxtAlts/>
              </w:rPr>
              <w:t>02.03.2021</w:t>
            </w:r>
          </w:p>
        </w:tc>
      </w:tr>
    </w:tbl>
    <w:p w14:paraId="73052527" w14:textId="77777777" w:rsidR="00395358" w:rsidRDefault="00395358">
      <w:pPr>
        <w:rPr>
          <w:rFonts w:eastAsia="Times New Roman" w:cs="Times New Roman"/>
          <w:b/>
          <w:noProof/>
          <w:sz w:val="24"/>
          <w:szCs w:val="24"/>
          <w:lang w:eastAsia="en-GB"/>
        </w:rPr>
      </w:pPr>
      <w:bookmarkStart w:id="0" w:name="_GoBack"/>
      <w:bookmarkEnd w:id="0"/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356"/>
      </w:tblGrid>
      <w:tr w:rsidR="00395358" w:rsidRPr="00395358" w14:paraId="10298042" w14:textId="77777777" w:rsidTr="00776C36">
        <w:trPr>
          <w:trHeight w:val="423"/>
        </w:trPr>
        <w:tc>
          <w:tcPr>
            <w:tcW w:w="99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D8A473" w14:textId="1054F326" w:rsidR="00395358" w:rsidRPr="00395358" w:rsidRDefault="00395358" w:rsidP="00395358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This policy should be read in conjunction with the following policies:</w:t>
            </w:r>
          </w:p>
        </w:tc>
      </w:tr>
      <w:tr w:rsidR="00395358" w:rsidRPr="00395358" w14:paraId="2B851066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E5FBD0" w14:textId="7126ADAF" w:rsidR="00395358" w:rsidRPr="00395358" w:rsidRDefault="008240BB" w:rsidP="00187DD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1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A4064" w14:textId="1773685C" w:rsidR="00395358" w:rsidRPr="0055474E" w:rsidRDefault="00E732C7" w:rsidP="00187DD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 w:rsidRPr="002A0B2A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Special Educational Ne</w:t>
            </w: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eds and Disability (SEND)</w:t>
            </w:r>
          </w:p>
        </w:tc>
      </w:tr>
      <w:tr w:rsidR="00142EAF" w:rsidRPr="00395358" w14:paraId="749522D3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D2EB41" w14:textId="17371F18" w:rsidR="00142EAF" w:rsidRPr="00395358" w:rsidRDefault="008240BB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2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7DA0D" w14:textId="4DB3C245" w:rsidR="00142EAF" w:rsidRPr="0055474E" w:rsidRDefault="00E732C7" w:rsidP="00E732C7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 w:rsidRPr="00E732C7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Child prote</w:t>
            </w: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ction and Safeguarding Children</w:t>
            </w:r>
          </w:p>
        </w:tc>
      </w:tr>
      <w:tr w:rsidR="00142EAF" w:rsidRPr="00395358" w14:paraId="3F37A050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65ED78" w14:textId="1A405107" w:rsidR="00142EAF" w:rsidRPr="00395358" w:rsidRDefault="008240BB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3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3CEF7" w14:textId="11316599" w:rsidR="00142EAF" w:rsidRPr="0055474E" w:rsidRDefault="00E732C7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Safeguarding Vulnerable Adults</w:t>
            </w:r>
          </w:p>
        </w:tc>
      </w:tr>
      <w:tr w:rsidR="00142EAF" w:rsidRPr="00395358" w14:paraId="20474958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0DFAF2" w14:textId="61FF64EA" w:rsidR="00142EAF" w:rsidRPr="00395358" w:rsidRDefault="008240BB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4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1069B" w14:textId="4755AFCE" w:rsidR="00142EAF" w:rsidRPr="0055474E" w:rsidRDefault="00E732C7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 w:rsidRPr="00E732C7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Med</w:t>
            </w: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ication, Medicals and Illnesses</w:t>
            </w:r>
          </w:p>
        </w:tc>
      </w:tr>
      <w:tr w:rsidR="00142EAF" w:rsidRPr="00395358" w14:paraId="4BD29B46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E17E9A" w14:textId="0E7B5B9E" w:rsidR="00142EAF" w:rsidRDefault="008240BB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5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27A16" w14:textId="4665EBF7" w:rsidR="00142EAF" w:rsidRPr="0055474E" w:rsidRDefault="00E732C7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 w:rsidRPr="00E732C7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Positive Plannin</w:t>
            </w: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g for Support Student Behaviour</w:t>
            </w:r>
          </w:p>
        </w:tc>
      </w:tr>
      <w:tr w:rsidR="00142EAF" w:rsidRPr="00395358" w14:paraId="01D0EDD6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1D548D" w14:textId="4E92CE3F" w:rsidR="00142EAF" w:rsidRDefault="008240BB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6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1867B" w14:textId="75F8F203" w:rsidR="00142EAF" w:rsidRPr="0055474E" w:rsidRDefault="00E732C7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Health and Safety</w:t>
            </w:r>
          </w:p>
        </w:tc>
      </w:tr>
      <w:tr w:rsidR="00142EAF" w:rsidRPr="00395358" w14:paraId="0E4F0267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0D552D" w14:textId="045D625F" w:rsidR="00142EAF" w:rsidRDefault="008240BB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7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960B0" w14:textId="1A2BC26A" w:rsidR="00142EAF" w:rsidRPr="0055474E" w:rsidRDefault="00E732C7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 w:rsidRPr="00E732C7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 xml:space="preserve">Admissions, </w:t>
            </w: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Discharges, Attendance &amp; Review</w:t>
            </w:r>
          </w:p>
        </w:tc>
      </w:tr>
      <w:tr w:rsidR="00142EAF" w:rsidRPr="00395358" w14:paraId="1E746AD2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070F58" w14:textId="79129896" w:rsidR="00142EAF" w:rsidRDefault="008240BB" w:rsidP="005E58B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8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49D54" w14:textId="6725FC9A" w:rsidR="00142EAF" w:rsidRPr="0055474E" w:rsidRDefault="00E732C7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 w:rsidRPr="00E732C7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 xml:space="preserve">Equality, </w:t>
            </w: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Diversity &amp; Anti-Discrimination</w:t>
            </w:r>
          </w:p>
        </w:tc>
      </w:tr>
      <w:tr w:rsidR="00142EAF" w:rsidRPr="00395358" w14:paraId="237E2EC1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5110AA" w14:textId="2AAAA549" w:rsidR="00142EAF" w:rsidRDefault="008240BB" w:rsidP="005E58B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9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927F1" w14:textId="23F964E4" w:rsidR="00142EAF" w:rsidRPr="0055474E" w:rsidRDefault="00E732C7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Teaching and Learning</w:t>
            </w:r>
          </w:p>
        </w:tc>
      </w:tr>
      <w:tr w:rsidR="00142EAF" w:rsidRPr="00395358" w14:paraId="67D6E45D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9E7EDC" w14:textId="133E4818" w:rsidR="00142EAF" w:rsidRDefault="005E58BC" w:rsidP="008240BB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1</w:t>
            </w:r>
            <w:r w:rsidR="008240BB"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0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57358" w14:textId="0F013289" w:rsidR="00142EAF" w:rsidRPr="0055474E" w:rsidRDefault="00E732C7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Assessment</w:t>
            </w:r>
            <w:r w:rsidRPr="00284D32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 xml:space="preserve"> and Reporting</w:t>
            </w:r>
          </w:p>
        </w:tc>
      </w:tr>
      <w:tr w:rsidR="00142EAF" w:rsidRPr="00395358" w14:paraId="07921EB8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8D2155" w14:textId="03077CB6" w:rsidR="00142EAF" w:rsidRDefault="008240BB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11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4C04D" w14:textId="438AB9D6" w:rsidR="00142EAF" w:rsidRPr="0055474E" w:rsidRDefault="00E732C7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Partnership with Parents/</w:t>
            </w:r>
            <w:r w:rsidRPr="002A0B2A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Carers</w:t>
            </w:r>
          </w:p>
        </w:tc>
      </w:tr>
      <w:tr w:rsidR="00142EAF" w:rsidRPr="00395358" w14:paraId="38D91EBF" w14:textId="77777777" w:rsidTr="00776C36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1DD055" w14:textId="4034354B" w:rsidR="00142EAF" w:rsidRDefault="008240BB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lastRenderedPageBreak/>
              <w:t>12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E0D17" w14:textId="2B7AF64C" w:rsidR="00142EAF" w:rsidRPr="0055474E" w:rsidRDefault="00E732C7" w:rsidP="00142EAF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proofErr w:type="spellStart"/>
            <w:r w:rsidRPr="002A0B2A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Wargrave</w:t>
            </w:r>
            <w:proofErr w:type="spellEnd"/>
            <w:r w:rsidRPr="002A0B2A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 xml:space="preserve"> House </w:t>
            </w:r>
            <w:r w:rsidRPr="002A0B2A">
              <w:rPr>
                <w:sz w:val="24"/>
                <w:szCs w:val="24"/>
              </w:rPr>
              <w:t xml:space="preserve"> Disability</w:t>
            </w:r>
            <w:r>
              <w:rPr>
                <w:sz w:val="24"/>
                <w:szCs w:val="24"/>
              </w:rPr>
              <w:t xml:space="preserve"> Access Plan</w:t>
            </w:r>
          </w:p>
        </w:tc>
      </w:tr>
      <w:tr w:rsidR="005E58BC" w:rsidRPr="00395358" w14:paraId="73BF7B4E" w14:textId="77777777" w:rsidTr="002B19AC">
        <w:trPr>
          <w:trHeight w:val="423"/>
        </w:trPr>
        <w:tc>
          <w:tcPr>
            <w:tcW w:w="99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029949" w14:textId="64135505" w:rsidR="005E58BC" w:rsidRPr="00395358" w:rsidRDefault="005E58BC" w:rsidP="002B19A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This policy should be read in conjunction with the following documents:</w:t>
            </w:r>
          </w:p>
        </w:tc>
      </w:tr>
      <w:tr w:rsidR="008240BB" w:rsidRPr="00395358" w14:paraId="034AF571" w14:textId="77777777" w:rsidTr="002B19AC">
        <w:trPr>
          <w:trHeight w:val="313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C37DBC" w14:textId="7A905B69" w:rsidR="008240BB" w:rsidRPr="00CE5760" w:rsidRDefault="008240BB" w:rsidP="002B19A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1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B5223" w14:textId="2F78C419" w:rsidR="008240BB" w:rsidRDefault="008240BB" w:rsidP="005E58B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 w:rsidRPr="0055474E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SEND Code of Practice (2014)</w:t>
            </w:r>
          </w:p>
        </w:tc>
      </w:tr>
      <w:tr w:rsidR="005E58BC" w:rsidRPr="00395358" w14:paraId="28CD6710" w14:textId="77777777" w:rsidTr="002B19AC">
        <w:trPr>
          <w:trHeight w:val="313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EA5966" w14:textId="5777CC24" w:rsidR="005E58BC" w:rsidRPr="00CE5760" w:rsidRDefault="008240BB" w:rsidP="002B19A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2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44D7D" w14:textId="4E9BE51D" w:rsidR="005E58BC" w:rsidRPr="0055474E" w:rsidRDefault="00AA1505" w:rsidP="005E58B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EHCPs – informing planning and assessment</w:t>
            </w:r>
            <w:r w:rsidR="005E58BC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 xml:space="preserve"> (Appendix 1)</w:t>
            </w:r>
          </w:p>
        </w:tc>
      </w:tr>
      <w:tr w:rsidR="005E58BC" w:rsidRPr="00395358" w14:paraId="3B2B28F4" w14:textId="77777777" w:rsidTr="002B19AC">
        <w:trPr>
          <w:trHeight w:val="311"/>
        </w:trPr>
        <w:tc>
          <w:tcPr>
            <w:tcW w:w="56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F7A28F" w14:textId="28184C5E" w:rsidR="005E58BC" w:rsidRPr="00395358" w:rsidRDefault="008240BB" w:rsidP="002B19A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3</w:t>
            </w:r>
          </w:p>
        </w:tc>
        <w:tc>
          <w:tcPr>
            <w:tcW w:w="9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4284F" w14:textId="71CE0AB2" w:rsidR="005E58BC" w:rsidRPr="0055474E" w:rsidRDefault="005E58BC" w:rsidP="002B19AC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</w:pPr>
            <w:r w:rsidRPr="0055474E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SEND Information Report (</w:t>
            </w:r>
            <w:r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Appendix 2</w:t>
            </w:r>
            <w:r w:rsidRPr="0055474E">
              <w:rPr>
                <w:rFonts w:ascii="Calibri" w:eastAsia="Times New Roman" w:hAnsi="Calibri" w:cs="Times New Roman"/>
                <w:kern w:val="28"/>
                <w:sz w:val="24"/>
                <w:szCs w:val="24"/>
                <w:lang w:eastAsia="en-GB"/>
                <w14:cntxtAlts/>
              </w:rPr>
              <w:t>)</w:t>
            </w:r>
          </w:p>
        </w:tc>
      </w:tr>
    </w:tbl>
    <w:p w14:paraId="69D5710F" w14:textId="77777777" w:rsidR="00395358" w:rsidRDefault="00395358">
      <w:pPr>
        <w:rPr>
          <w:rFonts w:eastAsia="Times New Roman" w:cs="Times New Roman"/>
          <w:b/>
          <w:noProof/>
          <w:sz w:val="24"/>
          <w:szCs w:val="24"/>
          <w:lang w:eastAsia="en-GB"/>
        </w:rPr>
      </w:pPr>
    </w:p>
    <w:p w14:paraId="3C5F4037" w14:textId="77777777" w:rsidR="00395358" w:rsidRDefault="00395358">
      <w:pPr>
        <w:rPr>
          <w:rFonts w:eastAsia="Times New Roman" w:cs="Times New Roman"/>
          <w:b/>
          <w:noProof/>
          <w:sz w:val="24"/>
          <w:szCs w:val="24"/>
          <w:lang w:eastAsia="en-GB"/>
        </w:rPr>
      </w:pPr>
      <w:r>
        <w:rPr>
          <w:rFonts w:eastAsia="Times New Roman" w:cs="Times New Roman"/>
          <w:b/>
          <w:noProof/>
          <w:sz w:val="24"/>
          <w:szCs w:val="24"/>
          <w:lang w:eastAsia="en-GB"/>
        </w:rPr>
        <w:br w:type="page"/>
      </w:r>
    </w:p>
    <w:tbl>
      <w:tblPr>
        <w:tblStyle w:val="TableGrid"/>
        <w:tblpPr w:leftFromText="180" w:rightFromText="180" w:tblpY="4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6"/>
        <w:gridCol w:w="1180"/>
      </w:tblGrid>
      <w:tr w:rsidR="00774FA4" w14:paraId="0A2F5D26" w14:textId="77777777" w:rsidTr="00594518">
        <w:tc>
          <w:tcPr>
            <w:tcW w:w="9026" w:type="dxa"/>
            <w:gridSpan w:val="2"/>
          </w:tcPr>
          <w:p w14:paraId="2D2F49CF" w14:textId="77777777" w:rsidR="00774FA4" w:rsidRDefault="00774FA4" w:rsidP="00404BE2">
            <w:pPr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  <w:lastRenderedPageBreak/>
              <w:t>Contents</w:t>
            </w:r>
          </w:p>
        </w:tc>
      </w:tr>
      <w:tr w:rsidR="00774FA4" w14:paraId="4C132D24" w14:textId="77777777" w:rsidTr="00594518">
        <w:tc>
          <w:tcPr>
            <w:tcW w:w="7846" w:type="dxa"/>
          </w:tcPr>
          <w:p w14:paraId="56153134" w14:textId="26F164DB" w:rsidR="00774FA4" w:rsidRPr="009617A5" w:rsidRDefault="00774FA4" w:rsidP="00404BE2">
            <w:pPr>
              <w:rPr>
                <w:rFonts w:eastAsia="Times New Roman" w:cs="Times New Roman"/>
                <w:i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060D6CCA" w14:textId="77777777" w:rsidR="00774FA4" w:rsidRPr="00404BE2" w:rsidRDefault="00774FA4" w:rsidP="00404BE2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26B5050A" w14:textId="77777777" w:rsidTr="00594518">
        <w:tc>
          <w:tcPr>
            <w:tcW w:w="7846" w:type="dxa"/>
          </w:tcPr>
          <w:p w14:paraId="3514D9AB" w14:textId="75581FE5" w:rsidR="009A00A5" w:rsidRPr="00404BE2" w:rsidRDefault="009A00A5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 w:rsidRPr="00404BE2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1. Introduction</w:t>
            </w:r>
          </w:p>
        </w:tc>
        <w:tc>
          <w:tcPr>
            <w:tcW w:w="1180" w:type="dxa"/>
            <w:vAlign w:val="center"/>
          </w:tcPr>
          <w:p w14:paraId="7BEF4EF5" w14:textId="6BD90420" w:rsidR="009A00A5" w:rsidRPr="00404BE2" w:rsidRDefault="009A00A5" w:rsidP="00404BE2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Page 5</w:t>
            </w:r>
          </w:p>
        </w:tc>
      </w:tr>
      <w:tr w:rsidR="00774FA4" w14:paraId="7598A1E5" w14:textId="77777777" w:rsidTr="00594518">
        <w:tc>
          <w:tcPr>
            <w:tcW w:w="7846" w:type="dxa"/>
          </w:tcPr>
          <w:p w14:paraId="7510534C" w14:textId="77777777" w:rsidR="00774FA4" w:rsidRPr="00404BE2" w:rsidRDefault="00774FA4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0E588951" w14:textId="1DA2F466" w:rsidR="00774FA4" w:rsidRPr="00404BE2" w:rsidRDefault="00774FA4" w:rsidP="00404BE2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404BE2" w14:paraId="37388F26" w14:textId="77777777" w:rsidTr="00594518">
        <w:tc>
          <w:tcPr>
            <w:tcW w:w="7846" w:type="dxa"/>
          </w:tcPr>
          <w:p w14:paraId="7B87B43E" w14:textId="77777777" w:rsidR="00404BE2" w:rsidRPr="00404BE2" w:rsidRDefault="00404BE2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 w:rsidRPr="00404BE2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2. Purpose</w:t>
            </w:r>
          </w:p>
        </w:tc>
        <w:tc>
          <w:tcPr>
            <w:tcW w:w="1180" w:type="dxa"/>
            <w:vAlign w:val="center"/>
          </w:tcPr>
          <w:p w14:paraId="201A97A6" w14:textId="318D55FE" w:rsidR="00404BE2" w:rsidRPr="00404BE2" w:rsidRDefault="00D226F0" w:rsidP="00404BE2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Page 5</w:t>
            </w:r>
          </w:p>
        </w:tc>
      </w:tr>
      <w:tr w:rsidR="00404BE2" w14:paraId="4072FD1A" w14:textId="77777777" w:rsidTr="00594518">
        <w:tc>
          <w:tcPr>
            <w:tcW w:w="7846" w:type="dxa"/>
          </w:tcPr>
          <w:p w14:paraId="0FD88876" w14:textId="77777777" w:rsidR="00404BE2" w:rsidRPr="00404BE2" w:rsidRDefault="00404BE2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00F7E0AD" w14:textId="5E8F45D7" w:rsidR="00404BE2" w:rsidRPr="00404BE2" w:rsidRDefault="00404BE2" w:rsidP="00404BE2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6F7CBE" w14:paraId="0CFC68B8" w14:textId="77777777" w:rsidTr="00594518">
        <w:tc>
          <w:tcPr>
            <w:tcW w:w="7846" w:type="dxa"/>
          </w:tcPr>
          <w:p w14:paraId="1664A764" w14:textId="1028364F" w:rsidR="00D32A0F" w:rsidRPr="00404BE2" w:rsidRDefault="006F7CBE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3. Aims</w:t>
            </w:r>
          </w:p>
        </w:tc>
        <w:tc>
          <w:tcPr>
            <w:tcW w:w="1180" w:type="dxa"/>
            <w:vAlign w:val="center"/>
          </w:tcPr>
          <w:p w14:paraId="2E765735" w14:textId="63CD750A" w:rsidR="006F7CBE" w:rsidRPr="00404BE2" w:rsidRDefault="00D226F0" w:rsidP="00404BE2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Page 5</w:t>
            </w:r>
          </w:p>
        </w:tc>
      </w:tr>
      <w:tr w:rsidR="006F7CBE" w14:paraId="0014F12C" w14:textId="77777777" w:rsidTr="00594518">
        <w:tc>
          <w:tcPr>
            <w:tcW w:w="7846" w:type="dxa"/>
          </w:tcPr>
          <w:p w14:paraId="4A4A13DD" w14:textId="77777777" w:rsidR="006F7CBE" w:rsidRPr="00404BE2" w:rsidRDefault="006F7CBE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16E8E7E5" w14:textId="77777777" w:rsidR="006F7CBE" w:rsidRPr="00404BE2" w:rsidRDefault="006F7CBE" w:rsidP="00404BE2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404BE2" w14:paraId="01BAD3A3" w14:textId="77777777" w:rsidTr="00594518">
        <w:tc>
          <w:tcPr>
            <w:tcW w:w="7846" w:type="dxa"/>
          </w:tcPr>
          <w:p w14:paraId="3E74C235" w14:textId="677256A3" w:rsidR="007F0165" w:rsidRPr="00BD517F" w:rsidRDefault="006F7CBE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 w:rsidRPr="007F0165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4</w:t>
            </w:r>
            <w:r w:rsidR="00404BE2" w:rsidRPr="007F0165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. Roles and Responsibilities</w:t>
            </w:r>
          </w:p>
        </w:tc>
        <w:tc>
          <w:tcPr>
            <w:tcW w:w="1180" w:type="dxa"/>
            <w:vAlign w:val="center"/>
          </w:tcPr>
          <w:p w14:paraId="204B3EF4" w14:textId="456C041D" w:rsidR="00404BE2" w:rsidRPr="00404BE2" w:rsidRDefault="00D226F0" w:rsidP="00404BE2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Page 6</w:t>
            </w:r>
          </w:p>
        </w:tc>
      </w:tr>
      <w:tr w:rsidR="00BD517F" w14:paraId="5916002D" w14:textId="77777777" w:rsidTr="00594518">
        <w:tc>
          <w:tcPr>
            <w:tcW w:w="7846" w:type="dxa"/>
          </w:tcPr>
          <w:p w14:paraId="03373178" w14:textId="77777777" w:rsidR="00BD517F" w:rsidRPr="007F0165" w:rsidRDefault="00BD517F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7771855C" w14:textId="77777777" w:rsidR="00BD517F" w:rsidRDefault="00BD517F" w:rsidP="00404BE2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BD517F" w14:paraId="2AB30E32" w14:textId="77777777" w:rsidTr="00594518">
        <w:tc>
          <w:tcPr>
            <w:tcW w:w="7846" w:type="dxa"/>
          </w:tcPr>
          <w:p w14:paraId="41B68EB3" w14:textId="310D3FE8" w:rsidR="00BD517F" w:rsidRPr="00404BE2" w:rsidRDefault="00BD517F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 w:rsidRPr="005833CB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 xml:space="preserve">5. </w:t>
            </w:r>
            <w:r w:rsidR="000B264A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Annual Review</w:t>
            </w:r>
            <w:r w:rsidRPr="005833CB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 xml:space="preserve"> Process</w:t>
            </w:r>
          </w:p>
        </w:tc>
        <w:tc>
          <w:tcPr>
            <w:tcW w:w="1180" w:type="dxa"/>
            <w:vAlign w:val="center"/>
          </w:tcPr>
          <w:p w14:paraId="138D3190" w14:textId="10133553" w:rsidR="00BD517F" w:rsidRPr="00404BE2" w:rsidRDefault="008240BB" w:rsidP="005833CB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Page 7</w:t>
            </w:r>
          </w:p>
        </w:tc>
      </w:tr>
      <w:tr w:rsidR="00404BE2" w14:paraId="6E507F03" w14:textId="77777777" w:rsidTr="00594518">
        <w:tc>
          <w:tcPr>
            <w:tcW w:w="7846" w:type="dxa"/>
          </w:tcPr>
          <w:p w14:paraId="7755C225" w14:textId="77777777" w:rsidR="00404BE2" w:rsidRPr="00404BE2" w:rsidRDefault="00404BE2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3005EC8C" w14:textId="77777777" w:rsidR="00404BE2" w:rsidRPr="00404BE2" w:rsidRDefault="00404BE2" w:rsidP="007F0165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404BE2" w14:paraId="0C00B6FD" w14:textId="77777777" w:rsidTr="00594518">
        <w:tc>
          <w:tcPr>
            <w:tcW w:w="7846" w:type="dxa"/>
          </w:tcPr>
          <w:p w14:paraId="21259339" w14:textId="126FA488" w:rsidR="00404BE2" w:rsidRPr="00404BE2" w:rsidRDefault="00346DF5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6</w:t>
            </w:r>
            <w:r w:rsidR="00972B20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. SEND Information Report</w:t>
            </w:r>
          </w:p>
        </w:tc>
        <w:tc>
          <w:tcPr>
            <w:tcW w:w="1180" w:type="dxa"/>
            <w:vAlign w:val="center"/>
          </w:tcPr>
          <w:p w14:paraId="398DB25F" w14:textId="7B35792C" w:rsidR="00404BE2" w:rsidRPr="00404BE2" w:rsidRDefault="00D226F0" w:rsidP="00404BE2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Page 7</w:t>
            </w:r>
          </w:p>
        </w:tc>
      </w:tr>
      <w:tr w:rsidR="00404BE2" w14:paraId="4E622403" w14:textId="77777777" w:rsidTr="00594518">
        <w:tc>
          <w:tcPr>
            <w:tcW w:w="7846" w:type="dxa"/>
          </w:tcPr>
          <w:p w14:paraId="1278BE89" w14:textId="77777777" w:rsidR="00404BE2" w:rsidRPr="00404BE2" w:rsidRDefault="00404BE2" w:rsidP="00404BE2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3D325135" w14:textId="77777777" w:rsidR="00404BE2" w:rsidRPr="00404BE2" w:rsidRDefault="00404BE2" w:rsidP="00404BE2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4821593B" w14:textId="77777777" w:rsidTr="00594518">
        <w:tc>
          <w:tcPr>
            <w:tcW w:w="7846" w:type="dxa"/>
          </w:tcPr>
          <w:p w14:paraId="44523188" w14:textId="06663388" w:rsidR="009A00A5" w:rsidRPr="00404BE2" w:rsidRDefault="00346DF5" w:rsidP="009A00A5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7</w:t>
            </w:r>
            <w:r w:rsidR="009A00A5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.  Legal Context</w:t>
            </w:r>
          </w:p>
        </w:tc>
        <w:tc>
          <w:tcPr>
            <w:tcW w:w="1180" w:type="dxa"/>
            <w:vAlign w:val="center"/>
          </w:tcPr>
          <w:p w14:paraId="2043124A" w14:textId="6A71A04F" w:rsidR="009A00A5" w:rsidRPr="00404BE2" w:rsidRDefault="008240BB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Page 8</w:t>
            </w:r>
          </w:p>
        </w:tc>
      </w:tr>
      <w:tr w:rsidR="009A00A5" w14:paraId="7442BFD0" w14:textId="77777777" w:rsidTr="00594518">
        <w:tc>
          <w:tcPr>
            <w:tcW w:w="7846" w:type="dxa"/>
          </w:tcPr>
          <w:p w14:paraId="736B27BE" w14:textId="77777777" w:rsidR="009A00A5" w:rsidRPr="00404BE2" w:rsidRDefault="009A00A5" w:rsidP="009A00A5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70E09F0E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2F190313" w14:textId="77777777" w:rsidTr="00594518">
        <w:tc>
          <w:tcPr>
            <w:tcW w:w="7846" w:type="dxa"/>
          </w:tcPr>
          <w:p w14:paraId="062BC815" w14:textId="35A1C947" w:rsidR="009A00A5" w:rsidRPr="00404BE2" w:rsidRDefault="00346DF5" w:rsidP="009A00A5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8</w:t>
            </w:r>
            <w:r w:rsidR="009A00A5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 xml:space="preserve">. </w:t>
            </w:r>
            <w:r w:rsidR="009A00A5" w:rsidRPr="00E665D6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 xml:space="preserve"> Policy Impact</w:t>
            </w:r>
            <w:r w:rsidR="008240BB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 xml:space="preserve"> R</w:t>
            </w:r>
            <w:r w:rsidR="009A00A5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eview</w:t>
            </w:r>
          </w:p>
        </w:tc>
        <w:tc>
          <w:tcPr>
            <w:tcW w:w="1180" w:type="dxa"/>
            <w:vAlign w:val="center"/>
          </w:tcPr>
          <w:p w14:paraId="58A78EAA" w14:textId="7CA40826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Page 8</w:t>
            </w:r>
          </w:p>
        </w:tc>
      </w:tr>
      <w:tr w:rsidR="009A00A5" w14:paraId="1CB234C7" w14:textId="77777777" w:rsidTr="00594518">
        <w:tc>
          <w:tcPr>
            <w:tcW w:w="7846" w:type="dxa"/>
          </w:tcPr>
          <w:p w14:paraId="7FF66F2E" w14:textId="77777777" w:rsidR="009A00A5" w:rsidRPr="00404BE2" w:rsidRDefault="009A00A5" w:rsidP="009A00A5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2C142A94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15C74E80" w14:textId="77777777" w:rsidTr="00594518">
        <w:tc>
          <w:tcPr>
            <w:tcW w:w="7846" w:type="dxa"/>
          </w:tcPr>
          <w:p w14:paraId="6BD4241A" w14:textId="09668433" w:rsidR="009A00A5" w:rsidRPr="00404BE2" w:rsidRDefault="00346DF5" w:rsidP="009A00A5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9</w:t>
            </w:r>
            <w:r w:rsidR="009A00A5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 xml:space="preserve">. </w:t>
            </w:r>
            <w:r w:rsidR="009A00A5" w:rsidRPr="00E665D6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 xml:space="preserve"> References &amp; Further Resources</w:t>
            </w:r>
          </w:p>
        </w:tc>
        <w:tc>
          <w:tcPr>
            <w:tcW w:w="1180" w:type="dxa"/>
            <w:vAlign w:val="center"/>
          </w:tcPr>
          <w:p w14:paraId="4479F560" w14:textId="00024605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Page 9</w:t>
            </w:r>
          </w:p>
        </w:tc>
      </w:tr>
      <w:tr w:rsidR="009A00A5" w14:paraId="56E854E0" w14:textId="77777777" w:rsidTr="00594518">
        <w:tc>
          <w:tcPr>
            <w:tcW w:w="7846" w:type="dxa"/>
          </w:tcPr>
          <w:p w14:paraId="3B1C7139" w14:textId="066476BA" w:rsidR="009A00A5" w:rsidRPr="00404BE2" w:rsidRDefault="009A00A5" w:rsidP="009A00A5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4D30743E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28AE9F48" w14:textId="77777777" w:rsidTr="00594518">
        <w:tc>
          <w:tcPr>
            <w:tcW w:w="7846" w:type="dxa"/>
          </w:tcPr>
          <w:p w14:paraId="2A0CF3DC" w14:textId="16BD10FB" w:rsidR="009A00A5" w:rsidRPr="00404BE2" w:rsidRDefault="009A00A5" w:rsidP="009A00A5">
            <w:p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4DF41AA2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6228031F" w14:textId="77777777" w:rsidTr="00594518">
        <w:tc>
          <w:tcPr>
            <w:tcW w:w="7846" w:type="dxa"/>
          </w:tcPr>
          <w:p w14:paraId="69D545A7" w14:textId="77777777" w:rsidR="009A00A5" w:rsidRDefault="009A00A5" w:rsidP="009A00A5">
            <w:pPr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D52323"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  <w:t>Appendices</w:t>
            </w:r>
          </w:p>
          <w:p w14:paraId="4E214C3F" w14:textId="707C40F7" w:rsidR="009A00A5" w:rsidRPr="009A00A5" w:rsidRDefault="009A00A5" w:rsidP="009A00A5">
            <w:pPr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6E76E47A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03A2457C" w14:textId="77777777" w:rsidTr="00594518">
        <w:tc>
          <w:tcPr>
            <w:tcW w:w="7846" w:type="dxa"/>
          </w:tcPr>
          <w:p w14:paraId="340C9E32" w14:textId="54E72008" w:rsidR="007F0165" w:rsidRPr="00BD517F" w:rsidRDefault="000B264A" w:rsidP="00BD517F">
            <w:pPr>
              <w:pStyle w:val="ListParagraph"/>
              <w:numPr>
                <w:ilvl w:val="0"/>
                <w:numId w:val="33"/>
              </w:num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Annual Review</w:t>
            </w:r>
            <w:r w:rsidR="005833CB" w:rsidRPr="005833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Process</w:t>
            </w:r>
          </w:p>
        </w:tc>
        <w:tc>
          <w:tcPr>
            <w:tcW w:w="1180" w:type="dxa"/>
            <w:vAlign w:val="center"/>
          </w:tcPr>
          <w:p w14:paraId="631DA726" w14:textId="63FB83FA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760E3CF8" w14:textId="77777777" w:rsidTr="00A44F6B">
        <w:tc>
          <w:tcPr>
            <w:tcW w:w="7846" w:type="dxa"/>
          </w:tcPr>
          <w:p w14:paraId="03505003" w14:textId="62B4CBD1" w:rsidR="009A00A5" w:rsidRPr="007F0165" w:rsidRDefault="009A00A5" w:rsidP="007F0165">
            <w:pPr>
              <w:pStyle w:val="ListParagraph"/>
              <w:ind w:left="360"/>
              <w:rPr>
                <w:rFonts w:eastAsia="Times New Roman" w:cs="Times New Roman"/>
                <w:noProof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3B1A2BC7" w14:textId="78D08905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23470961" w14:textId="77777777" w:rsidTr="00A44F6B">
        <w:tc>
          <w:tcPr>
            <w:tcW w:w="7846" w:type="dxa"/>
          </w:tcPr>
          <w:p w14:paraId="1B45F879" w14:textId="1EADD343" w:rsidR="009A00A5" w:rsidRPr="005833CB" w:rsidRDefault="005833CB" w:rsidP="00BD517F">
            <w:pPr>
              <w:pStyle w:val="ListParagraph"/>
              <w:numPr>
                <w:ilvl w:val="0"/>
                <w:numId w:val="33"/>
              </w:numP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  <w:r w:rsidRPr="00E665D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SEND </w:t>
            </w:r>
            <w:r w:rsidRPr="00E665D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Information Report</w:t>
            </w:r>
          </w:p>
        </w:tc>
        <w:tc>
          <w:tcPr>
            <w:tcW w:w="1180" w:type="dxa"/>
            <w:vAlign w:val="center"/>
          </w:tcPr>
          <w:p w14:paraId="6659EF87" w14:textId="6980383D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653E5DA6" w14:textId="77777777" w:rsidTr="00A44F6B">
        <w:tc>
          <w:tcPr>
            <w:tcW w:w="7846" w:type="dxa"/>
          </w:tcPr>
          <w:p w14:paraId="773F80F6" w14:textId="77777777" w:rsidR="009A00A5" w:rsidRDefault="009A00A5" w:rsidP="009A00A5">
            <w:pPr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5A435C72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33CCD25C" w14:textId="77777777" w:rsidTr="00A44F6B">
        <w:tc>
          <w:tcPr>
            <w:tcW w:w="7846" w:type="dxa"/>
          </w:tcPr>
          <w:p w14:paraId="249B9A26" w14:textId="77777777" w:rsidR="009A00A5" w:rsidRDefault="009A00A5" w:rsidP="009A00A5">
            <w:pPr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00756C6A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522502A5" w14:textId="77777777" w:rsidTr="00A44F6B">
        <w:tc>
          <w:tcPr>
            <w:tcW w:w="7846" w:type="dxa"/>
          </w:tcPr>
          <w:p w14:paraId="53AEE193" w14:textId="77777777" w:rsidR="009A00A5" w:rsidRDefault="009A00A5" w:rsidP="009A00A5">
            <w:pPr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771094AF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2C8F05D1" w14:textId="77777777" w:rsidTr="00A44F6B">
        <w:tc>
          <w:tcPr>
            <w:tcW w:w="7846" w:type="dxa"/>
          </w:tcPr>
          <w:p w14:paraId="70E3648E" w14:textId="77777777" w:rsidR="009A00A5" w:rsidRDefault="009A00A5" w:rsidP="009A00A5">
            <w:pPr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5E959C03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72E1EB1F" w14:textId="77777777" w:rsidTr="00A44F6B">
        <w:tc>
          <w:tcPr>
            <w:tcW w:w="7846" w:type="dxa"/>
          </w:tcPr>
          <w:p w14:paraId="05DEFDE5" w14:textId="77777777" w:rsidR="009A00A5" w:rsidRDefault="009A00A5" w:rsidP="009A00A5">
            <w:pPr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56BEDAEF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5DA4B1EC" w14:textId="77777777" w:rsidTr="00A44F6B">
        <w:tc>
          <w:tcPr>
            <w:tcW w:w="7846" w:type="dxa"/>
          </w:tcPr>
          <w:p w14:paraId="6005FE78" w14:textId="77777777" w:rsidR="009A00A5" w:rsidRDefault="009A00A5" w:rsidP="009A00A5">
            <w:pPr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61002552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9A00A5" w14:paraId="54C36A07" w14:textId="77777777" w:rsidTr="00A44F6B">
        <w:tc>
          <w:tcPr>
            <w:tcW w:w="7846" w:type="dxa"/>
          </w:tcPr>
          <w:p w14:paraId="124AA399" w14:textId="77777777" w:rsidR="009A00A5" w:rsidRDefault="009A00A5" w:rsidP="009A00A5">
            <w:pPr>
              <w:rPr>
                <w:rFonts w:eastAsia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vAlign w:val="center"/>
          </w:tcPr>
          <w:p w14:paraId="5472D788" w14:textId="77777777" w:rsidR="009A00A5" w:rsidRPr="00404BE2" w:rsidRDefault="009A00A5" w:rsidP="009A00A5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</w:tbl>
    <w:p w14:paraId="12CFA8E3" w14:textId="5F6018EA" w:rsidR="00552560" w:rsidRDefault="00552560" w:rsidP="00404B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4A8C1B9" w14:textId="77777777" w:rsidR="005E58BC" w:rsidRDefault="005E58BC" w:rsidP="00404B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67DFA79" w14:textId="77777777" w:rsidR="00187CED" w:rsidRDefault="00187CED">
      <w:pPr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9FED85D" w14:textId="77777777" w:rsidR="00404BE2" w:rsidRPr="00187CED" w:rsidRDefault="00404BE2" w:rsidP="00187CED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87CED">
        <w:rPr>
          <w:rFonts w:ascii="Arial" w:eastAsia="Times New Roman" w:hAnsi="Arial" w:cs="Arial"/>
          <w:b/>
          <w:sz w:val="24"/>
          <w:szCs w:val="24"/>
          <w:lang w:val="en-US"/>
        </w:rPr>
        <w:br w:type="page"/>
      </w:r>
    </w:p>
    <w:p w14:paraId="10BF2A8D" w14:textId="6E562461" w:rsidR="00CC4663" w:rsidRPr="008332A0" w:rsidRDefault="00F45003" w:rsidP="008332A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8332A0">
        <w:rPr>
          <w:rFonts w:eastAsia="Times New Roman" w:cs="Times New Roman"/>
          <w:b/>
          <w:sz w:val="24"/>
          <w:szCs w:val="24"/>
          <w:lang w:val="en-US"/>
        </w:rPr>
        <w:lastRenderedPageBreak/>
        <w:t>Introduction</w:t>
      </w:r>
    </w:p>
    <w:p w14:paraId="10D010A2" w14:textId="3E12C062" w:rsidR="00F45003" w:rsidRDefault="00F45003" w:rsidP="002377C5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27C1B762" w14:textId="01284468" w:rsidR="00381F80" w:rsidRPr="00381F80" w:rsidRDefault="002D0BED" w:rsidP="00381F80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381F80">
        <w:rPr>
          <w:rFonts w:eastAsia="Times New Roman" w:cs="Times New Roman"/>
          <w:sz w:val="24"/>
          <w:szCs w:val="24"/>
          <w:lang w:val="en-US"/>
        </w:rPr>
        <w:t>Wargrave</w:t>
      </w:r>
      <w:proofErr w:type="spellEnd"/>
      <w:r w:rsidRPr="00381F80">
        <w:rPr>
          <w:rFonts w:eastAsia="Times New Roman" w:cs="Times New Roman"/>
          <w:sz w:val="24"/>
          <w:szCs w:val="24"/>
          <w:lang w:val="en-US"/>
        </w:rPr>
        <w:t xml:space="preserve"> House School and College</w:t>
      </w:r>
      <w:r w:rsidR="00A25281" w:rsidRPr="00381F80">
        <w:rPr>
          <w:rFonts w:eastAsia="Times New Roman" w:cs="Times New Roman"/>
          <w:sz w:val="24"/>
          <w:szCs w:val="24"/>
          <w:lang w:val="en-US"/>
        </w:rPr>
        <w:t xml:space="preserve"> aim</w:t>
      </w:r>
      <w:r w:rsidRPr="00381F80">
        <w:rPr>
          <w:rFonts w:eastAsia="Times New Roman" w:cs="Times New Roman"/>
          <w:sz w:val="24"/>
          <w:szCs w:val="24"/>
          <w:lang w:val="en-US"/>
        </w:rPr>
        <w:t>s</w:t>
      </w:r>
      <w:r w:rsidR="00A25281" w:rsidRPr="00381F80">
        <w:rPr>
          <w:rFonts w:eastAsia="Times New Roman" w:cs="Times New Roman"/>
          <w:sz w:val="24"/>
          <w:szCs w:val="24"/>
          <w:lang w:val="en-US"/>
        </w:rPr>
        <w:t xml:space="preserve"> to create a s</w:t>
      </w:r>
      <w:r w:rsidR="00381F80" w:rsidRPr="00381F80">
        <w:rPr>
          <w:rFonts w:eastAsia="Times New Roman" w:cs="Times New Roman"/>
          <w:sz w:val="24"/>
          <w:szCs w:val="24"/>
          <w:lang w:val="en-US"/>
        </w:rPr>
        <w:t>ense of community and belonging</w:t>
      </w:r>
    </w:p>
    <w:p w14:paraId="0EDE8BE5" w14:textId="136F1693" w:rsidR="00A25281" w:rsidRPr="00381F80" w:rsidRDefault="00A25281" w:rsidP="00381F80">
      <w:pPr>
        <w:pStyle w:val="ListParagraph"/>
        <w:spacing w:after="0" w:line="240" w:lineRule="auto"/>
        <w:ind w:left="360"/>
        <w:rPr>
          <w:rFonts w:eastAsia="Times New Roman" w:cs="Times New Roman"/>
          <w:sz w:val="24"/>
          <w:szCs w:val="24"/>
          <w:lang w:val="en-US"/>
        </w:rPr>
      </w:pPr>
      <w:r w:rsidRPr="00381F80">
        <w:rPr>
          <w:rFonts w:eastAsia="Times New Roman" w:cs="Times New Roman"/>
          <w:sz w:val="24"/>
          <w:szCs w:val="24"/>
          <w:lang w:val="en-US"/>
        </w:rPr>
        <w:t>for all of our students in a high quality learning environment where all students can achieve and be the best they can be.</w:t>
      </w:r>
    </w:p>
    <w:p w14:paraId="50EE322C" w14:textId="77777777" w:rsidR="00A25281" w:rsidRDefault="00A25281" w:rsidP="00A25281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16F439E1" w14:textId="496E72F8" w:rsidR="00381F80" w:rsidRPr="00381F80" w:rsidRDefault="002B07A7" w:rsidP="00381F80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381F80">
        <w:rPr>
          <w:rFonts w:eastAsia="Times New Roman" w:cs="Times New Roman"/>
          <w:sz w:val="24"/>
          <w:szCs w:val="24"/>
          <w:lang w:val="en-US"/>
        </w:rPr>
        <w:t xml:space="preserve">All </w:t>
      </w:r>
      <w:r w:rsidR="00E1183F" w:rsidRPr="00381F80">
        <w:rPr>
          <w:rFonts w:eastAsia="Times New Roman" w:cs="Times New Roman"/>
          <w:sz w:val="24"/>
          <w:szCs w:val="24"/>
          <w:lang w:val="en-US"/>
        </w:rPr>
        <w:t>students</w:t>
      </w:r>
      <w:r w:rsidRPr="00381F80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E1183F" w:rsidRPr="00381F80">
        <w:rPr>
          <w:rFonts w:eastAsia="Times New Roman" w:cs="Times New Roman"/>
          <w:sz w:val="24"/>
          <w:szCs w:val="24"/>
          <w:lang w:val="en-US"/>
        </w:rPr>
        <w:t xml:space="preserve">at </w:t>
      </w:r>
      <w:proofErr w:type="spellStart"/>
      <w:r w:rsidR="00E1183F" w:rsidRPr="00381F80">
        <w:rPr>
          <w:rFonts w:eastAsia="Times New Roman" w:cs="Times New Roman"/>
          <w:sz w:val="24"/>
          <w:szCs w:val="24"/>
          <w:lang w:val="en-US"/>
        </w:rPr>
        <w:t>Wargrave</w:t>
      </w:r>
      <w:proofErr w:type="spellEnd"/>
      <w:r w:rsidR="00E1183F" w:rsidRPr="00381F80">
        <w:rPr>
          <w:rFonts w:eastAsia="Times New Roman" w:cs="Times New Roman"/>
          <w:sz w:val="24"/>
          <w:szCs w:val="24"/>
          <w:lang w:val="en-US"/>
        </w:rPr>
        <w:t xml:space="preserve"> House S</w:t>
      </w:r>
      <w:r w:rsidR="00BB31F8" w:rsidRPr="00381F80">
        <w:rPr>
          <w:rFonts w:eastAsia="Times New Roman" w:cs="Times New Roman"/>
          <w:sz w:val="24"/>
          <w:szCs w:val="24"/>
          <w:lang w:val="en-US"/>
        </w:rPr>
        <w:t>chool</w:t>
      </w:r>
      <w:r w:rsidR="005A5235" w:rsidRPr="00381F80">
        <w:rPr>
          <w:rFonts w:eastAsia="Times New Roman" w:cs="Times New Roman"/>
          <w:sz w:val="24"/>
          <w:szCs w:val="24"/>
          <w:lang w:val="en-US"/>
        </w:rPr>
        <w:t xml:space="preserve"> and </w:t>
      </w:r>
      <w:r w:rsidR="00E1183F" w:rsidRPr="00381F80">
        <w:rPr>
          <w:rFonts w:eastAsia="Times New Roman" w:cs="Times New Roman"/>
          <w:sz w:val="24"/>
          <w:szCs w:val="24"/>
          <w:lang w:val="en-US"/>
        </w:rPr>
        <w:t>C</w:t>
      </w:r>
      <w:r w:rsidR="00E76D21" w:rsidRPr="00381F80">
        <w:rPr>
          <w:rFonts w:eastAsia="Times New Roman" w:cs="Times New Roman"/>
          <w:sz w:val="24"/>
          <w:szCs w:val="24"/>
          <w:lang w:val="en-US"/>
        </w:rPr>
        <w:t>ollege</w:t>
      </w:r>
      <w:r w:rsidR="00BB31F8" w:rsidRPr="00381F80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381F80" w:rsidRPr="00381F80">
        <w:rPr>
          <w:rFonts w:eastAsia="Times New Roman" w:cs="Times New Roman"/>
          <w:sz w:val="24"/>
          <w:szCs w:val="24"/>
          <w:lang w:val="en-US"/>
        </w:rPr>
        <w:t>have additional learning needs</w:t>
      </w:r>
    </w:p>
    <w:p w14:paraId="484AF49D" w14:textId="392DA919" w:rsidR="00E1183F" w:rsidRPr="00381F80" w:rsidRDefault="00381F80" w:rsidP="00381F80">
      <w:pPr>
        <w:pStyle w:val="ListParagraph"/>
        <w:spacing w:after="0" w:line="240" w:lineRule="auto"/>
        <w:ind w:left="36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ass</w:t>
      </w:r>
      <w:r w:rsidRPr="00381F80">
        <w:rPr>
          <w:rFonts w:eastAsia="Times New Roman" w:cs="Times New Roman"/>
          <w:sz w:val="24"/>
          <w:szCs w:val="24"/>
          <w:lang w:val="en-US"/>
        </w:rPr>
        <w:t>ociated</w:t>
      </w:r>
      <w:r w:rsidR="001741C9" w:rsidRPr="00381F80">
        <w:rPr>
          <w:rFonts w:eastAsia="Times New Roman" w:cs="Times New Roman"/>
          <w:sz w:val="24"/>
          <w:szCs w:val="24"/>
          <w:lang w:val="en-US"/>
        </w:rPr>
        <w:t xml:space="preserve"> with autism</w:t>
      </w:r>
      <w:r w:rsidR="00373350" w:rsidRPr="00381F80">
        <w:rPr>
          <w:rFonts w:eastAsia="Times New Roman" w:cs="Times New Roman"/>
          <w:sz w:val="24"/>
          <w:szCs w:val="24"/>
          <w:lang w:val="en-US"/>
        </w:rPr>
        <w:t xml:space="preserve"> spectrum disorders</w:t>
      </w:r>
      <w:r w:rsidR="00E76D21" w:rsidRPr="00381F80">
        <w:rPr>
          <w:rFonts w:eastAsia="Times New Roman" w:cs="Times New Roman"/>
          <w:sz w:val="24"/>
          <w:szCs w:val="24"/>
          <w:lang w:val="en-US"/>
        </w:rPr>
        <w:t xml:space="preserve"> (ASD)</w:t>
      </w:r>
      <w:r w:rsidR="001741C9" w:rsidRPr="00381F80">
        <w:rPr>
          <w:rFonts w:eastAsia="Times New Roman" w:cs="Times New Roman"/>
          <w:sz w:val="24"/>
          <w:szCs w:val="24"/>
          <w:lang w:val="en-US"/>
        </w:rPr>
        <w:t xml:space="preserve"> and some in relation to their co-existing diagnosis</w:t>
      </w:r>
      <w:r w:rsidR="00373350" w:rsidRPr="00381F80">
        <w:rPr>
          <w:rFonts w:eastAsia="Times New Roman" w:cs="Times New Roman"/>
          <w:sz w:val="24"/>
          <w:szCs w:val="24"/>
          <w:lang w:val="en-US"/>
        </w:rPr>
        <w:t xml:space="preserve">. </w:t>
      </w:r>
      <w:r w:rsidR="00BB31F8" w:rsidRPr="00381F80">
        <w:rPr>
          <w:rFonts w:eastAsia="Times New Roman" w:cs="Times New Roman"/>
          <w:sz w:val="24"/>
          <w:szCs w:val="24"/>
          <w:lang w:val="en-US"/>
        </w:rPr>
        <w:t>P</w:t>
      </w:r>
      <w:r w:rsidR="00373350" w:rsidRPr="00381F80">
        <w:rPr>
          <w:rFonts w:eastAsia="Times New Roman" w:cs="Times New Roman"/>
          <w:sz w:val="24"/>
          <w:szCs w:val="24"/>
          <w:lang w:val="en-US"/>
        </w:rPr>
        <w:t xml:space="preserve">rovision in relation to curriculum, environment, resources, staffing structure and staff </w:t>
      </w:r>
      <w:r w:rsidR="0055474E">
        <w:rPr>
          <w:rFonts w:eastAsia="Times New Roman" w:cs="Times New Roman"/>
          <w:sz w:val="24"/>
          <w:szCs w:val="24"/>
          <w:lang w:val="en-US"/>
        </w:rPr>
        <w:t>expertise</w:t>
      </w:r>
      <w:r w:rsidR="00373350" w:rsidRPr="00381F80">
        <w:rPr>
          <w:rFonts w:eastAsia="Times New Roman" w:cs="Times New Roman"/>
          <w:sz w:val="24"/>
          <w:szCs w:val="24"/>
          <w:lang w:val="en-US"/>
        </w:rPr>
        <w:t xml:space="preserve"> are focused on meeting the individual needs of our </w:t>
      </w:r>
      <w:r w:rsidR="00E223A4" w:rsidRPr="00381F80">
        <w:rPr>
          <w:rFonts w:eastAsia="Times New Roman" w:cs="Times New Roman"/>
          <w:sz w:val="24"/>
          <w:szCs w:val="24"/>
          <w:lang w:val="en-US"/>
        </w:rPr>
        <w:t>students</w:t>
      </w:r>
      <w:r w:rsidR="00373350" w:rsidRPr="00381F80">
        <w:rPr>
          <w:rFonts w:eastAsia="Times New Roman" w:cs="Times New Roman"/>
          <w:sz w:val="24"/>
          <w:szCs w:val="24"/>
          <w:lang w:val="en-US"/>
        </w:rPr>
        <w:t xml:space="preserve">. Students </w:t>
      </w:r>
      <w:r w:rsidR="002B07A7" w:rsidRPr="00381F80">
        <w:rPr>
          <w:rFonts w:eastAsia="Times New Roman" w:cs="Times New Roman"/>
          <w:sz w:val="24"/>
          <w:szCs w:val="24"/>
          <w:lang w:val="en-US"/>
        </w:rPr>
        <w:t xml:space="preserve">are placed at </w:t>
      </w:r>
      <w:proofErr w:type="spellStart"/>
      <w:r w:rsidR="002B07A7" w:rsidRPr="00381F80">
        <w:rPr>
          <w:rFonts w:eastAsia="Times New Roman" w:cs="Times New Roman"/>
          <w:sz w:val="24"/>
          <w:szCs w:val="24"/>
          <w:lang w:val="en-US"/>
        </w:rPr>
        <w:t>Wargrave</w:t>
      </w:r>
      <w:proofErr w:type="spellEnd"/>
      <w:r w:rsidR="002B07A7" w:rsidRPr="00381F80">
        <w:rPr>
          <w:rFonts w:eastAsia="Times New Roman" w:cs="Times New Roman"/>
          <w:sz w:val="24"/>
          <w:szCs w:val="24"/>
          <w:lang w:val="en-US"/>
        </w:rPr>
        <w:t xml:space="preserve"> House by their home L</w:t>
      </w:r>
      <w:r w:rsidR="00A31B50" w:rsidRPr="00381F80">
        <w:rPr>
          <w:rFonts w:eastAsia="Times New Roman" w:cs="Times New Roman"/>
          <w:sz w:val="24"/>
          <w:szCs w:val="24"/>
          <w:lang w:val="en-US"/>
        </w:rPr>
        <w:t xml:space="preserve">ocal Authority (LA) and have </w:t>
      </w:r>
      <w:r w:rsidR="002B07A7" w:rsidRPr="00381F80">
        <w:rPr>
          <w:rFonts w:eastAsia="Times New Roman" w:cs="Times New Roman"/>
          <w:sz w:val="24"/>
          <w:szCs w:val="24"/>
          <w:lang w:val="en-US"/>
        </w:rPr>
        <w:t>Education Health and Care Plan</w:t>
      </w:r>
      <w:r w:rsidR="00A31B50" w:rsidRPr="00381F80">
        <w:rPr>
          <w:rFonts w:eastAsia="Times New Roman" w:cs="Times New Roman"/>
          <w:sz w:val="24"/>
          <w:szCs w:val="24"/>
          <w:lang w:val="en-US"/>
        </w:rPr>
        <w:t>s</w:t>
      </w:r>
      <w:r w:rsidR="002B07A7" w:rsidRPr="00381F80">
        <w:rPr>
          <w:rFonts w:eastAsia="Times New Roman" w:cs="Times New Roman"/>
          <w:sz w:val="24"/>
          <w:szCs w:val="24"/>
          <w:lang w:val="en-US"/>
        </w:rPr>
        <w:t xml:space="preserve"> (EHCP</w:t>
      </w:r>
      <w:r w:rsidR="00A31B50" w:rsidRPr="00381F80">
        <w:rPr>
          <w:rFonts w:eastAsia="Times New Roman" w:cs="Times New Roman"/>
          <w:sz w:val="24"/>
          <w:szCs w:val="24"/>
          <w:lang w:val="en-US"/>
        </w:rPr>
        <w:t>s</w:t>
      </w:r>
      <w:r w:rsidR="002B07A7" w:rsidRPr="00381F80">
        <w:rPr>
          <w:rFonts w:eastAsia="Times New Roman" w:cs="Times New Roman"/>
          <w:sz w:val="24"/>
          <w:szCs w:val="24"/>
          <w:lang w:val="en-US"/>
        </w:rPr>
        <w:t xml:space="preserve">) written and monitored by their LA. Student’s </w:t>
      </w:r>
      <w:r w:rsidR="00E1183F" w:rsidRPr="00381F80">
        <w:rPr>
          <w:rFonts w:eastAsia="Times New Roman" w:cs="Times New Roman"/>
          <w:sz w:val="24"/>
          <w:szCs w:val="24"/>
          <w:lang w:val="en-US"/>
        </w:rPr>
        <w:t xml:space="preserve">individual </w:t>
      </w:r>
      <w:r w:rsidR="002B07A7" w:rsidRPr="00381F80">
        <w:rPr>
          <w:rFonts w:eastAsia="Times New Roman" w:cs="Times New Roman"/>
          <w:sz w:val="24"/>
          <w:szCs w:val="24"/>
          <w:lang w:val="en-US"/>
        </w:rPr>
        <w:t>EHCP</w:t>
      </w:r>
      <w:r w:rsidR="00E1183F" w:rsidRPr="00381F80">
        <w:rPr>
          <w:rFonts w:eastAsia="Times New Roman" w:cs="Times New Roman"/>
          <w:sz w:val="24"/>
          <w:szCs w:val="24"/>
          <w:lang w:val="en-US"/>
        </w:rPr>
        <w:t>s</w:t>
      </w:r>
      <w:r w:rsidR="002B07A7" w:rsidRPr="00381F80">
        <w:rPr>
          <w:rFonts w:eastAsia="Times New Roman" w:cs="Times New Roman"/>
          <w:sz w:val="24"/>
          <w:szCs w:val="24"/>
          <w:lang w:val="en-US"/>
        </w:rPr>
        <w:t xml:space="preserve"> are reviewed at least annually in line with the SEND Code of Practice guidance</w:t>
      </w:r>
      <w:r w:rsidR="00E1183F" w:rsidRPr="00381F80">
        <w:rPr>
          <w:rFonts w:eastAsia="Times New Roman" w:cs="Times New Roman"/>
          <w:sz w:val="24"/>
          <w:szCs w:val="24"/>
          <w:lang w:val="en-US"/>
        </w:rPr>
        <w:t>. T</w:t>
      </w:r>
      <w:r w:rsidR="002B07A7" w:rsidRPr="00381F80">
        <w:rPr>
          <w:rFonts w:eastAsia="Times New Roman" w:cs="Times New Roman"/>
          <w:sz w:val="24"/>
          <w:szCs w:val="24"/>
          <w:lang w:val="en-US"/>
        </w:rPr>
        <w:t xml:space="preserve">he outcomes identified in the EHCP </w:t>
      </w:r>
      <w:r w:rsidR="00E57448" w:rsidRPr="00381F80">
        <w:rPr>
          <w:rFonts w:eastAsia="Times New Roman" w:cs="Times New Roman"/>
          <w:sz w:val="24"/>
          <w:szCs w:val="24"/>
          <w:lang w:val="en-US"/>
        </w:rPr>
        <w:t xml:space="preserve">provide </w:t>
      </w:r>
      <w:r w:rsidR="00931C66" w:rsidRPr="00381F80">
        <w:rPr>
          <w:rFonts w:eastAsia="Times New Roman" w:cs="Times New Roman"/>
          <w:sz w:val="24"/>
          <w:szCs w:val="24"/>
          <w:lang w:val="en-US"/>
        </w:rPr>
        <w:t>a</w:t>
      </w:r>
      <w:r w:rsidR="00E57448" w:rsidRPr="00381F80">
        <w:rPr>
          <w:rFonts w:eastAsia="Times New Roman" w:cs="Times New Roman"/>
          <w:sz w:val="24"/>
          <w:szCs w:val="24"/>
          <w:lang w:val="en-US"/>
        </w:rPr>
        <w:t xml:space="preserve"> focus for</w:t>
      </w:r>
      <w:r w:rsidR="002B07A7" w:rsidRPr="00381F80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1741C9" w:rsidRPr="00381F80">
        <w:rPr>
          <w:rFonts w:eastAsia="Times New Roman" w:cs="Times New Roman"/>
          <w:sz w:val="24"/>
          <w:szCs w:val="24"/>
          <w:lang w:val="en-US"/>
        </w:rPr>
        <w:t>planning</w:t>
      </w:r>
      <w:r w:rsidR="002B07A7" w:rsidRPr="00381F80">
        <w:rPr>
          <w:rFonts w:eastAsia="Times New Roman" w:cs="Times New Roman"/>
          <w:sz w:val="24"/>
          <w:szCs w:val="24"/>
          <w:lang w:val="en-US"/>
        </w:rPr>
        <w:t xml:space="preserve"> an</w:t>
      </w:r>
      <w:r w:rsidR="00E57448" w:rsidRPr="00381F80">
        <w:rPr>
          <w:rFonts w:eastAsia="Times New Roman" w:cs="Times New Roman"/>
          <w:sz w:val="24"/>
          <w:szCs w:val="24"/>
          <w:lang w:val="en-US"/>
        </w:rPr>
        <w:t>d assessment for</w:t>
      </w:r>
      <w:r w:rsidR="00E1183F" w:rsidRPr="00381F80">
        <w:rPr>
          <w:rFonts w:eastAsia="Times New Roman" w:cs="Times New Roman"/>
          <w:sz w:val="24"/>
          <w:szCs w:val="24"/>
          <w:lang w:val="en-US"/>
        </w:rPr>
        <w:t xml:space="preserve"> learning</w:t>
      </w:r>
      <w:r w:rsidR="002B07A7" w:rsidRPr="00381F80">
        <w:rPr>
          <w:rFonts w:eastAsia="Times New Roman" w:cs="Times New Roman"/>
          <w:sz w:val="24"/>
          <w:szCs w:val="24"/>
          <w:lang w:val="en-US"/>
        </w:rPr>
        <w:t>.</w:t>
      </w:r>
      <w:r w:rsidR="00373350" w:rsidRPr="00381F80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14:paraId="619DC14D" w14:textId="77777777" w:rsidR="00E1183F" w:rsidRDefault="00E1183F" w:rsidP="002377C5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70344ECF" w14:textId="085D1F48" w:rsidR="002377C5" w:rsidRDefault="002377C5" w:rsidP="002377C5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36907031" w14:textId="70A6FD3C" w:rsidR="00F45003" w:rsidRPr="008332A0" w:rsidRDefault="00F45003" w:rsidP="008332A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8332A0">
        <w:rPr>
          <w:rFonts w:eastAsia="Times New Roman" w:cs="Times New Roman"/>
          <w:b/>
          <w:sz w:val="24"/>
          <w:szCs w:val="24"/>
          <w:lang w:val="en-US"/>
        </w:rPr>
        <w:t>Purpose</w:t>
      </w:r>
    </w:p>
    <w:p w14:paraId="5E2CC743" w14:textId="77777777" w:rsidR="00F45003" w:rsidRPr="00576BB1" w:rsidRDefault="00F45003" w:rsidP="00F45003">
      <w:pPr>
        <w:spacing w:after="0" w:line="240" w:lineRule="auto"/>
        <w:ind w:left="426" w:hanging="426"/>
        <w:rPr>
          <w:rFonts w:eastAsia="Times New Roman" w:cs="Times New Roman"/>
          <w:b/>
          <w:sz w:val="24"/>
          <w:szCs w:val="24"/>
          <w:lang w:val="en-US"/>
        </w:rPr>
      </w:pPr>
    </w:p>
    <w:p w14:paraId="50774036" w14:textId="049F7CD0" w:rsidR="00E1183F" w:rsidRDefault="008D452C" w:rsidP="00E1183F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en-GB"/>
        </w:rPr>
      </w:pPr>
      <w:r w:rsidRPr="00381F80">
        <w:rPr>
          <w:rFonts w:eastAsia="Times New Roman" w:cs="Times New Roman"/>
          <w:b/>
          <w:noProof/>
          <w:sz w:val="24"/>
          <w:szCs w:val="24"/>
          <w:lang w:eastAsia="en-GB"/>
        </w:rPr>
        <w:t>2.1</w:t>
      </w:r>
      <w:r>
        <w:rPr>
          <w:rFonts w:eastAsia="Times New Roman" w:cs="Times New Roman"/>
          <w:noProof/>
          <w:sz w:val="24"/>
          <w:szCs w:val="24"/>
          <w:lang w:eastAsia="en-GB"/>
        </w:rPr>
        <w:t xml:space="preserve"> </w:t>
      </w:r>
      <w:r w:rsidR="00E1183F">
        <w:rPr>
          <w:rFonts w:eastAsia="Times New Roman" w:cs="Times New Roman"/>
          <w:noProof/>
          <w:sz w:val="24"/>
          <w:szCs w:val="24"/>
          <w:lang w:eastAsia="en-GB"/>
        </w:rPr>
        <w:t>Our SEN</w:t>
      </w:r>
      <w:r w:rsidR="007F0165">
        <w:rPr>
          <w:rFonts w:eastAsia="Times New Roman" w:cs="Times New Roman"/>
          <w:noProof/>
          <w:sz w:val="24"/>
          <w:szCs w:val="24"/>
          <w:lang w:eastAsia="en-GB"/>
        </w:rPr>
        <w:t>D</w:t>
      </w:r>
      <w:r w:rsidR="00E1183F">
        <w:rPr>
          <w:rFonts w:eastAsia="Times New Roman" w:cs="Times New Roman"/>
          <w:noProof/>
          <w:sz w:val="24"/>
          <w:szCs w:val="24"/>
          <w:lang w:eastAsia="en-GB"/>
        </w:rPr>
        <w:t xml:space="preserve"> policy and information report aims to:</w:t>
      </w:r>
    </w:p>
    <w:p w14:paraId="09E732A9" w14:textId="77777777" w:rsidR="00E1183F" w:rsidRDefault="00E1183F" w:rsidP="00E1183F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en-GB"/>
        </w:rPr>
      </w:pPr>
    </w:p>
    <w:p w14:paraId="058F251C" w14:textId="6A9A8076" w:rsidR="00E1183F" w:rsidRDefault="00E1183F" w:rsidP="00E1183F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  <w:noProof/>
          <w:sz w:val="24"/>
          <w:szCs w:val="24"/>
          <w:lang w:eastAsia="en-GB"/>
        </w:rPr>
      </w:pPr>
      <w:r w:rsidRPr="00AB7728">
        <w:rPr>
          <w:rFonts w:eastAsia="Times New Roman" w:cs="Times New Roman"/>
          <w:noProof/>
          <w:sz w:val="24"/>
          <w:szCs w:val="24"/>
          <w:lang w:eastAsia="en-GB"/>
        </w:rPr>
        <w:t xml:space="preserve">Set </w:t>
      </w:r>
      <w:r w:rsidR="005A5235">
        <w:rPr>
          <w:rFonts w:eastAsia="Times New Roman" w:cs="Times New Roman"/>
          <w:noProof/>
          <w:sz w:val="24"/>
          <w:szCs w:val="24"/>
          <w:lang w:eastAsia="en-GB"/>
        </w:rPr>
        <w:t>out how our school and</w:t>
      </w:r>
      <w:r w:rsidRPr="00AB7728">
        <w:rPr>
          <w:rFonts w:eastAsia="Times New Roman" w:cs="Times New Roman"/>
          <w:noProof/>
          <w:sz w:val="24"/>
          <w:szCs w:val="24"/>
          <w:lang w:eastAsia="en-GB"/>
        </w:rPr>
        <w:t xml:space="preserve"> college will support and make provision for students with special educational needs and disabilities (SEND).</w:t>
      </w:r>
    </w:p>
    <w:p w14:paraId="3154A90E" w14:textId="27D2DE0E" w:rsidR="00E1183F" w:rsidRDefault="00E1183F" w:rsidP="00E1183F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en-GB"/>
        </w:rPr>
      </w:pPr>
    </w:p>
    <w:p w14:paraId="5F9D80A6" w14:textId="39BDC3AE" w:rsidR="00E1183F" w:rsidRPr="0055371A" w:rsidRDefault="0055371A" w:rsidP="0055371A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  <w:noProof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t>Explain the roles and responsibilities of everyone involved in providing for pupils with SEND.</w:t>
      </w:r>
    </w:p>
    <w:p w14:paraId="5B191269" w14:textId="77777777" w:rsidR="004936D9" w:rsidRPr="00C07075" w:rsidRDefault="004936D9" w:rsidP="004936D9">
      <w:pPr>
        <w:ind w:left="426"/>
        <w:rPr>
          <w:rFonts w:eastAsia="Calibri" w:cs="Arial"/>
          <w:sz w:val="24"/>
          <w:szCs w:val="24"/>
        </w:rPr>
      </w:pPr>
    </w:p>
    <w:p w14:paraId="65BFB4A8" w14:textId="5EACB21B" w:rsidR="009617A5" w:rsidRDefault="006F7CBE" w:rsidP="006F7CBE">
      <w:pPr>
        <w:spacing w:after="0" w:line="240" w:lineRule="auto"/>
        <w:ind w:left="426" w:hanging="426"/>
        <w:rPr>
          <w:rFonts w:eastAsia="Calibri" w:cs="Arial"/>
          <w:b/>
          <w:sz w:val="24"/>
          <w:szCs w:val="24"/>
        </w:rPr>
      </w:pPr>
      <w:r w:rsidRPr="00576BB1">
        <w:rPr>
          <w:rFonts w:eastAsia="Calibri" w:cs="Arial"/>
          <w:b/>
          <w:sz w:val="24"/>
          <w:szCs w:val="24"/>
        </w:rPr>
        <w:t>3.</w:t>
      </w:r>
      <w:r w:rsidRPr="00576BB1">
        <w:rPr>
          <w:rFonts w:eastAsia="Calibri" w:cs="Arial"/>
          <w:b/>
          <w:sz w:val="24"/>
          <w:szCs w:val="24"/>
        </w:rPr>
        <w:tab/>
      </w:r>
      <w:r w:rsidR="00B9069D">
        <w:rPr>
          <w:rFonts w:eastAsia="Calibri" w:cs="Arial"/>
          <w:b/>
          <w:sz w:val="24"/>
          <w:szCs w:val="24"/>
        </w:rPr>
        <w:t>Aim(s)</w:t>
      </w:r>
    </w:p>
    <w:p w14:paraId="7CCB9093" w14:textId="77777777" w:rsidR="00D32A0F" w:rsidRDefault="00D32A0F" w:rsidP="00D32A0F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en-GB"/>
        </w:rPr>
      </w:pPr>
    </w:p>
    <w:p w14:paraId="05E38D80" w14:textId="32DB653D" w:rsidR="00AB7728" w:rsidRPr="00D8549A" w:rsidRDefault="008D452C" w:rsidP="00E76D21">
      <w:pPr>
        <w:spacing w:after="0" w:line="240" w:lineRule="auto"/>
        <w:ind w:left="360"/>
        <w:rPr>
          <w:rFonts w:eastAsia="Times New Roman" w:cs="Times New Roman"/>
          <w:noProof/>
          <w:sz w:val="24"/>
          <w:szCs w:val="24"/>
          <w:lang w:eastAsia="en-GB"/>
        </w:rPr>
      </w:pPr>
      <w:r w:rsidRPr="00381F80">
        <w:rPr>
          <w:rFonts w:eastAsia="Times New Roman" w:cs="Times New Roman"/>
          <w:b/>
          <w:noProof/>
          <w:sz w:val="24"/>
          <w:szCs w:val="24"/>
          <w:lang w:eastAsia="en-GB"/>
        </w:rPr>
        <w:t>3.1</w:t>
      </w:r>
      <w:r>
        <w:rPr>
          <w:rFonts w:eastAsia="Times New Roman" w:cs="Times New Roman"/>
          <w:noProof/>
          <w:sz w:val="24"/>
          <w:szCs w:val="24"/>
          <w:lang w:eastAsia="en-GB"/>
        </w:rPr>
        <w:t xml:space="preserve"> </w:t>
      </w:r>
      <w:r w:rsidR="00A31B50">
        <w:rPr>
          <w:rFonts w:eastAsia="Times New Roman" w:cs="Times New Roman"/>
          <w:noProof/>
          <w:sz w:val="24"/>
          <w:szCs w:val="24"/>
          <w:lang w:eastAsia="en-GB"/>
        </w:rPr>
        <w:t>Through the implementation of our policy we</w:t>
      </w:r>
      <w:r w:rsidR="00572382">
        <w:rPr>
          <w:rFonts w:eastAsia="Times New Roman" w:cs="Times New Roman"/>
          <w:noProof/>
          <w:sz w:val="24"/>
          <w:szCs w:val="24"/>
          <w:lang w:eastAsia="en-GB"/>
        </w:rPr>
        <w:t xml:space="preserve"> aim</w:t>
      </w:r>
      <w:r w:rsidR="00A31B50">
        <w:rPr>
          <w:rFonts w:eastAsia="Times New Roman" w:cs="Times New Roman"/>
          <w:noProof/>
          <w:sz w:val="24"/>
          <w:szCs w:val="24"/>
          <w:lang w:eastAsia="en-GB"/>
        </w:rPr>
        <w:t xml:space="preserve"> t</w:t>
      </w:r>
      <w:r w:rsidR="00AB7728">
        <w:rPr>
          <w:rFonts w:eastAsia="Times New Roman" w:cs="Times New Roman"/>
          <w:noProof/>
          <w:sz w:val="24"/>
          <w:szCs w:val="24"/>
          <w:lang w:eastAsia="en-GB"/>
        </w:rPr>
        <w:t>o:</w:t>
      </w:r>
    </w:p>
    <w:p w14:paraId="557F7B5F" w14:textId="501A1D2C" w:rsidR="00D8549A" w:rsidRDefault="00D8549A" w:rsidP="00D8549A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en-GB"/>
        </w:rPr>
      </w:pPr>
    </w:p>
    <w:p w14:paraId="196FD96B" w14:textId="3A891EFE" w:rsidR="00D8549A" w:rsidRPr="008332A0" w:rsidRDefault="0055371A" w:rsidP="00D8549A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S</w:t>
      </w:r>
      <w:r w:rsidR="00AB7728">
        <w:rPr>
          <w:rFonts w:eastAsia="Calibri" w:cs="Arial"/>
          <w:sz w:val="24"/>
          <w:szCs w:val="24"/>
        </w:rPr>
        <w:t>upport</w:t>
      </w:r>
      <w:r w:rsidR="00D8549A" w:rsidRPr="008332A0">
        <w:rPr>
          <w:rFonts w:eastAsia="Calibri" w:cs="Arial"/>
          <w:sz w:val="24"/>
          <w:szCs w:val="24"/>
        </w:rPr>
        <w:t xml:space="preserve"> the specific needs of our learners</w:t>
      </w:r>
      <w:r w:rsidR="00381F80">
        <w:rPr>
          <w:rFonts w:eastAsia="Calibri" w:cs="Arial"/>
          <w:sz w:val="24"/>
          <w:szCs w:val="24"/>
        </w:rPr>
        <w:t>.</w:t>
      </w:r>
    </w:p>
    <w:p w14:paraId="597F897E" w14:textId="4B52ECD4" w:rsidR="00D8549A" w:rsidRPr="008332A0" w:rsidRDefault="00AB7728" w:rsidP="00D8549A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Promote</w:t>
      </w:r>
      <w:r w:rsidR="00D8549A" w:rsidRPr="008332A0">
        <w:rPr>
          <w:rFonts w:eastAsia="Calibri" w:cs="Arial"/>
          <w:sz w:val="24"/>
          <w:szCs w:val="24"/>
        </w:rPr>
        <w:t xml:space="preserve"> effective partnership working with </w:t>
      </w:r>
      <w:r w:rsidR="00D8549A">
        <w:rPr>
          <w:rFonts w:eastAsia="Calibri" w:cs="Arial"/>
          <w:sz w:val="24"/>
          <w:szCs w:val="24"/>
        </w:rPr>
        <w:t xml:space="preserve">students, their </w:t>
      </w:r>
      <w:r w:rsidR="00D8549A" w:rsidRPr="008332A0">
        <w:rPr>
          <w:rFonts w:eastAsia="Calibri" w:cs="Arial"/>
          <w:sz w:val="24"/>
          <w:szCs w:val="24"/>
        </w:rPr>
        <w:t>parents and families</w:t>
      </w:r>
      <w:r w:rsidR="00381F80">
        <w:rPr>
          <w:rFonts w:eastAsia="Calibri" w:cs="Arial"/>
          <w:sz w:val="24"/>
          <w:szCs w:val="24"/>
        </w:rPr>
        <w:t>.</w:t>
      </w:r>
    </w:p>
    <w:p w14:paraId="72F4919B" w14:textId="2E617F7F" w:rsidR="00D8549A" w:rsidRPr="008332A0" w:rsidRDefault="00AB7728" w:rsidP="00D8549A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Promote</w:t>
      </w:r>
      <w:r w:rsidR="00D8549A" w:rsidRPr="008332A0">
        <w:rPr>
          <w:rFonts w:eastAsia="Calibri" w:cs="Arial"/>
          <w:sz w:val="24"/>
          <w:szCs w:val="24"/>
        </w:rPr>
        <w:t xml:space="preserve"> effective partnership working with the wide range of </w:t>
      </w:r>
      <w:r w:rsidR="00D8549A">
        <w:rPr>
          <w:rFonts w:eastAsia="Calibri" w:cs="Arial"/>
          <w:sz w:val="24"/>
          <w:szCs w:val="24"/>
        </w:rPr>
        <w:t xml:space="preserve">agencies and </w:t>
      </w:r>
      <w:r w:rsidR="00D8549A" w:rsidRPr="008332A0">
        <w:rPr>
          <w:rFonts w:eastAsia="Calibri" w:cs="Arial"/>
          <w:sz w:val="24"/>
          <w:szCs w:val="24"/>
        </w:rPr>
        <w:t>professional</w:t>
      </w:r>
      <w:r w:rsidR="00D8549A">
        <w:rPr>
          <w:rFonts w:eastAsia="Calibri" w:cs="Arial"/>
          <w:sz w:val="24"/>
          <w:szCs w:val="24"/>
        </w:rPr>
        <w:t xml:space="preserve">s </w:t>
      </w:r>
      <w:r w:rsidR="00D8549A" w:rsidRPr="008332A0">
        <w:rPr>
          <w:rFonts w:eastAsia="Calibri" w:cs="Arial"/>
          <w:sz w:val="24"/>
          <w:szCs w:val="24"/>
        </w:rPr>
        <w:t xml:space="preserve">who </w:t>
      </w:r>
      <w:r w:rsidR="0055371A">
        <w:rPr>
          <w:rFonts w:eastAsia="Calibri" w:cs="Arial"/>
          <w:sz w:val="24"/>
          <w:szCs w:val="24"/>
        </w:rPr>
        <w:t>work with our students and their families</w:t>
      </w:r>
      <w:r w:rsidR="00381F80">
        <w:rPr>
          <w:rFonts w:eastAsia="Calibri" w:cs="Arial"/>
          <w:sz w:val="24"/>
          <w:szCs w:val="24"/>
        </w:rPr>
        <w:t>.</w:t>
      </w:r>
    </w:p>
    <w:p w14:paraId="5786D368" w14:textId="13FE0AE2" w:rsidR="00D8549A" w:rsidRPr="008332A0" w:rsidRDefault="00AB7728" w:rsidP="00D8549A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Promote</w:t>
      </w:r>
      <w:r w:rsidR="00D8549A" w:rsidRPr="008332A0">
        <w:rPr>
          <w:rFonts w:eastAsia="Calibri" w:cs="Arial"/>
          <w:sz w:val="24"/>
          <w:szCs w:val="24"/>
        </w:rPr>
        <w:t xml:space="preserve"> a culture of equality</w:t>
      </w:r>
      <w:r w:rsidR="00D8549A">
        <w:rPr>
          <w:rFonts w:eastAsia="Calibri" w:cs="Arial"/>
          <w:sz w:val="24"/>
          <w:szCs w:val="24"/>
        </w:rPr>
        <w:t xml:space="preserve">, tolerance and acceptance where all </w:t>
      </w:r>
      <w:r w:rsidR="00A31B50">
        <w:rPr>
          <w:rFonts w:eastAsia="Calibri" w:cs="Arial"/>
          <w:sz w:val="24"/>
          <w:szCs w:val="24"/>
        </w:rPr>
        <w:t>individuals are respected and valued</w:t>
      </w:r>
      <w:r w:rsidR="00381F80">
        <w:rPr>
          <w:rFonts w:eastAsia="Calibri" w:cs="Arial"/>
          <w:sz w:val="24"/>
          <w:szCs w:val="24"/>
        </w:rPr>
        <w:t>.</w:t>
      </w:r>
    </w:p>
    <w:p w14:paraId="6A6922FB" w14:textId="32F14BCF" w:rsidR="00D8549A" w:rsidRDefault="00AB7728" w:rsidP="00D8549A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Create and maintain</w:t>
      </w:r>
      <w:r w:rsidR="00D8549A" w:rsidRPr="008332A0">
        <w:rPr>
          <w:rFonts w:eastAsia="Calibri" w:cs="Arial"/>
          <w:sz w:val="24"/>
          <w:szCs w:val="24"/>
        </w:rPr>
        <w:t xml:space="preserve"> an environment which </w:t>
      </w:r>
      <w:r w:rsidR="000067B3">
        <w:rPr>
          <w:rFonts w:eastAsia="Calibri" w:cs="Arial"/>
          <w:sz w:val="24"/>
          <w:szCs w:val="24"/>
        </w:rPr>
        <w:t xml:space="preserve">promotes aspirational outcomes, individual challenge and support which enables </w:t>
      </w:r>
      <w:r w:rsidR="00D8549A" w:rsidRPr="008332A0">
        <w:rPr>
          <w:rFonts w:eastAsia="Calibri" w:cs="Arial"/>
          <w:sz w:val="24"/>
          <w:szCs w:val="24"/>
        </w:rPr>
        <w:t xml:space="preserve">all </w:t>
      </w:r>
      <w:r w:rsidR="00B81BEB">
        <w:rPr>
          <w:rFonts w:eastAsia="Calibri" w:cs="Arial"/>
          <w:sz w:val="24"/>
          <w:szCs w:val="24"/>
        </w:rPr>
        <w:t>students</w:t>
      </w:r>
      <w:r w:rsidR="00D8549A" w:rsidRPr="008332A0">
        <w:rPr>
          <w:rFonts w:eastAsia="Calibri" w:cs="Arial"/>
          <w:sz w:val="24"/>
          <w:szCs w:val="24"/>
        </w:rPr>
        <w:t xml:space="preserve"> to </w:t>
      </w:r>
      <w:r w:rsidR="000067B3">
        <w:rPr>
          <w:rFonts w:eastAsia="Calibri" w:cs="Arial"/>
          <w:sz w:val="24"/>
          <w:szCs w:val="24"/>
        </w:rPr>
        <w:t>be the best they can be</w:t>
      </w:r>
      <w:r w:rsidR="00381F80">
        <w:rPr>
          <w:rFonts w:eastAsia="Calibri" w:cs="Arial"/>
          <w:sz w:val="24"/>
          <w:szCs w:val="24"/>
        </w:rPr>
        <w:t>.</w:t>
      </w:r>
    </w:p>
    <w:p w14:paraId="5E6FEE18" w14:textId="6F44269A" w:rsidR="00D8549A" w:rsidRPr="008332A0" w:rsidRDefault="005A5235" w:rsidP="00D8549A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Promote </w:t>
      </w:r>
      <w:r w:rsidR="00D8549A">
        <w:rPr>
          <w:rFonts w:eastAsia="Calibri" w:cs="Arial"/>
          <w:sz w:val="24"/>
          <w:szCs w:val="24"/>
        </w:rPr>
        <w:t xml:space="preserve">the </w:t>
      </w:r>
      <w:r w:rsidR="00706BC5">
        <w:rPr>
          <w:rFonts w:eastAsia="Calibri" w:cs="Arial"/>
          <w:sz w:val="24"/>
          <w:szCs w:val="24"/>
        </w:rPr>
        <w:t>‘</w:t>
      </w:r>
      <w:r w:rsidR="00D8549A">
        <w:rPr>
          <w:rFonts w:eastAsia="Calibri" w:cs="Arial"/>
          <w:sz w:val="24"/>
          <w:szCs w:val="24"/>
        </w:rPr>
        <w:t>Prepar</w:t>
      </w:r>
      <w:r w:rsidR="008D452C">
        <w:rPr>
          <w:rFonts w:eastAsia="Calibri" w:cs="Arial"/>
          <w:sz w:val="24"/>
          <w:szCs w:val="24"/>
        </w:rPr>
        <w:t>ation</w:t>
      </w:r>
      <w:r>
        <w:rPr>
          <w:rFonts w:eastAsia="Calibri" w:cs="Arial"/>
          <w:sz w:val="24"/>
          <w:szCs w:val="24"/>
        </w:rPr>
        <w:t xml:space="preserve"> for Adulthood</w:t>
      </w:r>
      <w:r w:rsidR="00706BC5">
        <w:rPr>
          <w:rFonts w:eastAsia="Calibri" w:cs="Arial"/>
          <w:sz w:val="24"/>
          <w:szCs w:val="24"/>
        </w:rPr>
        <w:t>’</w:t>
      </w:r>
      <w:r>
        <w:rPr>
          <w:rFonts w:eastAsia="Calibri" w:cs="Arial"/>
          <w:sz w:val="24"/>
          <w:szCs w:val="24"/>
        </w:rPr>
        <w:t xml:space="preserve"> agenda to enable students to be actively involved in </w:t>
      </w:r>
      <w:r w:rsidR="00E57448">
        <w:rPr>
          <w:rFonts w:eastAsia="Calibri" w:cs="Arial"/>
          <w:sz w:val="24"/>
          <w:szCs w:val="24"/>
        </w:rPr>
        <w:t xml:space="preserve">making </w:t>
      </w:r>
      <w:r w:rsidR="00972B20">
        <w:rPr>
          <w:rFonts w:eastAsia="Calibri" w:cs="Arial"/>
          <w:sz w:val="24"/>
          <w:szCs w:val="24"/>
        </w:rPr>
        <w:t xml:space="preserve">choices and </w:t>
      </w:r>
      <w:r w:rsidR="00E57448">
        <w:rPr>
          <w:rFonts w:eastAsia="Calibri" w:cs="Arial"/>
          <w:sz w:val="24"/>
          <w:szCs w:val="24"/>
        </w:rPr>
        <w:t xml:space="preserve">decisions and </w:t>
      </w:r>
      <w:r w:rsidR="00972B20">
        <w:rPr>
          <w:rFonts w:eastAsia="Calibri" w:cs="Arial"/>
          <w:sz w:val="24"/>
          <w:szCs w:val="24"/>
        </w:rPr>
        <w:t xml:space="preserve">in </w:t>
      </w:r>
      <w:r w:rsidR="00E57448">
        <w:rPr>
          <w:rFonts w:eastAsia="Calibri" w:cs="Arial"/>
          <w:sz w:val="24"/>
          <w:szCs w:val="24"/>
        </w:rPr>
        <w:t>planning for</w:t>
      </w:r>
      <w:r w:rsidR="006C7943">
        <w:rPr>
          <w:rFonts w:eastAsia="Calibri" w:cs="Arial"/>
          <w:sz w:val="24"/>
          <w:szCs w:val="24"/>
        </w:rPr>
        <w:t xml:space="preserve"> their </w:t>
      </w:r>
      <w:r>
        <w:rPr>
          <w:rFonts w:eastAsia="Calibri" w:cs="Arial"/>
          <w:sz w:val="24"/>
          <w:szCs w:val="24"/>
        </w:rPr>
        <w:t>future</w:t>
      </w:r>
      <w:r w:rsidR="00706BC5">
        <w:rPr>
          <w:rFonts w:eastAsia="Calibri" w:cs="Arial"/>
          <w:sz w:val="24"/>
          <w:szCs w:val="24"/>
        </w:rPr>
        <w:t>.</w:t>
      </w:r>
    </w:p>
    <w:p w14:paraId="14DE0E02" w14:textId="27BD0665" w:rsidR="00D8549A" w:rsidRDefault="00D8549A" w:rsidP="00D8549A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en-GB"/>
        </w:rPr>
      </w:pPr>
    </w:p>
    <w:p w14:paraId="5A8C81E6" w14:textId="57C2157D" w:rsidR="00373967" w:rsidRDefault="00373967" w:rsidP="00373967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en-GB"/>
        </w:rPr>
      </w:pPr>
    </w:p>
    <w:p w14:paraId="4BBF4349" w14:textId="77777777" w:rsidR="00572382" w:rsidRDefault="00572382" w:rsidP="00373967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en-GB"/>
        </w:rPr>
      </w:pPr>
    </w:p>
    <w:p w14:paraId="310FCDDD" w14:textId="77777777" w:rsidR="00F45003" w:rsidRPr="00576BB1" w:rsidRDefault="00F45003" w:rsidP="00F45003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val="en-US"/>
        </w:rPr>
      </w:pPr>
    </w:p>
    <w:p w14:paraId="46597253" w14:textId="5071AA60" w:rsidR="00F45003" w:rsidRPr="00765EFF" w:rsidRDefault="00F45003" w:rsidP="00765EFF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765EFF">
        <w:rPr>
          <w:rFonts w:eastAsia="Times New Roman" w:cs="Times New Roman"/>
          <w:b/>
          <w:sz w:val="24"/>
          <w:szCs w:val="24"/>
          <w:lang w:val="en-US"/>
        </w:rPr>
        <w:t>Roles and Responsibilities</w:t>
      </w:r>
    </w:p>
    <w:p w14:paraId="17BE42E6" w14:textId="5D9E0EA8" w:rsidR="0029220E" w:rsidRDefault="0029220E" w:rsidP="0029220E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14:paraId="10E219B1" w14:textId="484AE86D" w:rsidR="00BD419E" w:rsidRPr="0087542D" w:rsidRDefault="00BD419E" w:rsidP="0087542D">
      <w:pPr>
        <w:pStyle w:val="ListParagraph"/>
        <w:numPr>
          <w:ilvl w:val="1"/>
          <w:numId w:val="29"/>
        </w:numPr>
        <w:spacing w:after="0" w:line="240" w:lineRule="auto"/>
        <w:rPr>
          <w:rFonts w:eastAsia="Calibri" w:cs="Arial"/>
          <w:sz w:val="24"/>
          <w:szCs w:val="24"/>
        </w:rPr>
      </w:pPr>
      <w:r w:rsidRPr="0087542D">
        <w:rPr>
          <w:rFonts w:eastAsia="Calibri" w:cs="Arial"/>
          <w:b/>
          <w:sz w:val="24"/>
          <w:szCs w:val="24"/>
        </w:rPr>
        <w:t xml:space="preserve">The SENCO </w:t>
      </w:r>
      <w:r w:rsidRPr="0087542D">
        <w:rPr>
          <w:rFonts w:eastAsia="Calibri" w:cs="Arial"/>
          <w:sz w:val="24"/>
          <w:szCs w:val="24"/>
        </w:rPr>
        <w:t>will:</w:t>
      </w:r>
    </w:p>
    <w:p w14:paraId="7A8B8C66" w14:textId="77777777" w:rsidR="0087542D" w:rsidRPr="0087542D" w:rsidRDefault="0087542D" w:rsidP="0087542D">
      <w:pPr>
        <w:pStyle w:val="ListParagraph"/>
        <w:spacing w:after="0" w:line="240" w:lineRule="auto"/>
        <w:rPr>
          <w:rFonts w:eastAsia="Calibri" w:cs="Arial"/>
          <w:sz w:val="24"/>
          <w:szCs w:val="24"/>
        </w:rPr>
      </w:pPr>
    </w:p>
    <w:p w14:paraId="2EB40000" w14:textId="0B2A807C" w:rsidR="00BD419E" w:rsidRPr="00E077DE" w:rsidRDefault="00BD419E" w:rsidP="00E077DE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Work with the Head of Education</w:t>
      </w:r>
      <w:r w:rsidR="00353DA1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 xml:space="preserve">and </w:t>
      </w:r>
      <w:r w:rsidR="001E4970" w:rsidRPr="000B264A">
        <w:rPr>
          <w:rFonts w:eastAsia="Calibri" w:cs="Arial"/>
          <w:sz w:val="24"/>
          <w:szCs w:val="24"/>
        </w:rPr>
        <w:t>G</w:t>
      </w:r>
      <w:r>
        <w:rPr>
          <w:rFonts w:eastAsia="Calibri" w:cs="Arial"/>
          <w:sz w:val="24"/>
          <w:szCs w:val="24"/>
        </w:rPr>
        <w:t>overnor</w:t>
      </w:r>
      <w:r w:rsidR="00972B20">
        <w:rPr>
          <w:rFonts w:eastAsia="Calibri" w:cs="Arial"/>
          <w:sz w:val="24"/>
          <w:szCs w:val="24"/>
        </w:rPr>
        <w:t xml:space="preserve"> for</w:t>
      </w:r>
      <w:r>
        <w:rPr>
          <w:rFonts w:eastAsia="Calibri" w:cs="Arial"/>
          <w:sz w:val="24"/>
          <w:szCs w:val="24"/>
        </w:rPr>
        <w:t xml:space="preserve"> </w:t>
      </w:r>
      <w:r w:rsidR="00A635E4">
        <w:rPr>
          <w:rFonts w:eastAsia="Calibri" w:cs="Arial"/>
          <w:sz w:val="24"/>
          <w:szCs w:val="24"/>
        </w:rPr>
        <w:t>SEND</w:t>
      </w:r>
      <w:r w:rsidR="00353DA1" w:rsidRPr="00A635E4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to determine the strategic development of the SEND policy and provision in school</w:t>
      </w:r>
      <w:r w:rsidR="00381F80">
        <w:rPr>
          <w:rFonts w:eastAsia="Calibri" w:cs="Arial"/>
          <w:sz w:val="24"/>
          <w:szCs w:val="24"/>
        </w:rPr>
        <w:t>.</w:t>
      </w:r>
    </w:p>
    <w:p w14:paraId="392A761C" w14:textId="44651CD6" w:rsidR="00BD419E" w:rsidRDefault="00BD419E" w:rsidP="00BD419E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Provide professional guidance to colleagues and liaise with parents and other agencies to ensure that pupils with SEND receive appropriate support</w:t>
      </w:r>
      <w:r w:rsidR="00381F80">
        <w:rPr>
          <w:rFonts w:eastAsia="Calibri" w:cs="Arial"/>
          <w:sz w:val="24"/>
          <w:szCs w:val="24"/>
        </w:rPr>
        <w:t>.</w:t>
      </w:r>
    </w:p>
    <w:p w14:paraId="2890934C" w14:textId="34B32410" w:rsidR="00C72999" w:rsidRDefault="00E077DE" w:rsidP="00C72999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Ensure that the </w:t>
      </w:r>
      <w:r w:rsidR="000B264A">
        <w:rPr>
          <w:rFonts w:eastAsia="Calibri" w:cs="Arial"/>
          <w:sz w:val="24"/>
          <w:szCs w:val="24"/>
        </w:rPr>
        <w:t>Annual Review</w:t>
      </w:r>
      <w:r>
        <w:rPr>
          <w:rFonts w:eastAsia="Calibri" w:cs="Arial"/>
          <w:sz w:val="24"/>
          <w:szCs w:val="24"/>
        </w:rPr>
        <w:t xml:space="preserve"> process for indi</w:t>
      </w:r>
      <w:r w:rsidR="00980BC8">
        <w:rPr>
          <w:rFonts w:eastAsia="Calibri" w:cs="Arial"/>
          <w:sz w:val="24"/>
          <w:szCs w:val="24"/>
        </w:rPr>
        <w:t xml:space="preserve">vidual students is effective </w:t>
      </w:r>
      <w:r w:rsidR="00B81BEB">
        <w:rPr>
          <w:rFonts w:eastAsia="Calibri" w:cs="Arial"/>
          <w:sz w:val="24"/>
          <w:szCs w:val="24"/>
        </w:rPr>
        <w:t xml:space="preserve">and informs future </w:t>
      </w:r>
      <w:r w:rsidR="00980FBB">
        <w:rPr>
          <w:rFonts w:eastAsia="Calibri" w:cs="Arial"/>
          <w:sz w:val="24"/>
          <w:szCs w:val="24"/>
        </w:rPr>
        <w:t xml:space="preserve">EHCP </w:t>
      </w:r>
      <w:r w:rsidR="00B81BEB">
        <w:rPr>
          <w:rFonts w:eastAsia="Calibri" w:cs="Arial"/>
          <w:sz w:val="24"/>
          <w:szCs w:val="24"/>
        </w:rPr>
        <w:t>outcomes</w:t>
      </w:r>
      <w:r w:rsidR="00980FBB">
        <w:rPr>
          <w:rFonts w:eastAsia="Calibri" w:cs="Arial"/>
          <w:sz w:val="24"/>
          <w:szCs w:val="24"/>
        </w:rPr>
        <w:t>.</w:t>
      </w:r>
      <w:r w:rsidR="00C72999">
        <w:rPr>
          <w:rFonts w:eastAsia="Calibri" w:cs="Arial"/>
          <w:sz w:val="24"/>
          <w:szCs w:val="24"/>
        </w:rPr>
        <w:t xml:space="preserve"> </w:t>
      </w:r>
    </w:p>
    <w:p w14:paraId="0A07183F" w14:textId="7BDA6F57" w:rsidR="008D452C" w:rsidRPr="00C72999" w:rsidRDefault="0055474E" w:rsidP="00C72999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Liaise</w:t>
      </w:r>
      <w:r w:rsidR="00980FBB" w:rsidRPr="00C72999">
        <w:rPr>
          <w:rFonts w:eastAsia="Calibri" w:cs="Arial"/>
          <w:sz w:val="24"/>
          <w:szCs w:val="24"/>
        </w:rPr>
        <w:t xml:space="preserve"> with colleagues to </w:t>
      </w:r>
      <w:r w:rsidR="00C72999" w:rsidRPr="00C72999">
        <w:rPr>
          <w:rFonts w:eastAsia="Calibri" w:cs="Arial"/>
          <w:sz w:val="24"/>
          <w:szCs w:val="24"/>
        </w:rPr>
        <w:t xml:space="preserve">ensure that EHCP outcomes inform </w:t>
      </w:r>
      <w:r w:rsidR="00C72999">
        <w:rPr>
          <w:rFonts w:eastAsia="Calibri" w:cs="Arial"/>
          <w:sz w:val="24"/>
          <w:szCs w:val="24"/>
        </w:rPr>
        <w:t>personalised planning for students from entry and on transition through phases of education.</w:t>
      </w:r>
    </w:p>
    <w:p w14:paraId="0CC69328" w14:textId="310E649D" w:rsidR="00BD419E" w:rsidRDefault="00BA3DEF" w:rsidP="00BD419E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Be a</w:t>
      </w:r>
      <w:r w:rsidR="001A7607">
        <w:rPr>
          <w:rFonts w:eastAsia="Calibri" w:cs="Arial"/>
          <w:sz w:val="24"/>
          <w:szCs w:val="24"/>
        </w:rPr>
        <w:t xml:space="preserve"> point of contact for external agencies, especially the local authority and </w:t>
      </w:r>
      <w:r w:rsidR="00381F80">
        <w:rPr>
          <w:rFonts w:eastAsia="Calibri" w:cs="Arial"/>
          <w:sz w:val="24"/>
          <w:szCs w:val="24"/>
        </w:rPr>
        <w:t>its</w:t>
      </w:r>
      <w:r w:rsidR="001A7607">
        <w:rPr>
          <w:rFonts w:eastAsia="Calibri" w:cs="Arial"/>
          <w:sz w:val="24"/>
          <w:szCs w:val="24"/>
        </w:rPr>
        <w:t xml:space="preserve"> support services</w:t>
      </w:r>
      <w:r w:rsidR="00381F80">
        <w:rPr>
          <w:rFonts w:eastAsia="Calibri" w:cs="Arial"/>
          <w:sz w:val="24"/>
          <w:szCs w:val="24"/>
        </w:rPr>
        <w:t>.</w:t>
      </w:r>
    </w:p>
    <w:p w14:paraId="74CC5178" w14:textId="4933869C" w:rsidR="001A7607" w:rsidRDefault="001A7607" w:rsidP="001A7607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Liaise with </w:t>
      </w:r>
      <w:r w:rsidR="00706BC5">
        <w:rPr>
          <w:rFonts w:eastAsia="Calibri" w:cs="Arial"/>
          <w:sz w:val="24"/>
          <w:szCs w:val="24"/>
        </w:rPr>
        <w:t xml:space="preserve">internal and external professionals and </w:t>
      </w:r>
      <w:r>
        <w:rPr>
          <w:rFonts w:eastAsia="Calibri" w:cs="Arial"/>
          <w:sz w:val="24"/>
          <w:szCs w:val="24"/>
        </w:rPr>
        <w:t>potential next providers to ensure that students and their parents are informed about options and a smooth transition is planned</w:t>
      </w:r>
      <w:r w:rsidR="00381F80">
        <w:rPr>
          <w:rFonts w:eastAsia="Calibri" w:cs="Arial"/>
          <w:sz w:val="24"/>
          <w:szCs w:val="24"/>
        </w:rPr>
        <w:t>.</w:t>
      </w:r>
    </w:p>
    <w:p w14:paraId="18181F3F" w14:textId="3EF84261" w:rsidR="001A7607" w:rsidRDefault="00353DA1" w:rsidP="001A7607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Liaise</w:t>
      </w:r>
      <w:r w:rsidR="001A7607">
        <w:rPr>
          <w:rFonts w:eastAsia="Calibri" w:cs="Arial"/>
          <w:sz w:val="24"/>
          <w:szCs w:val="24"/>
        </w:rPr>
        <w:t xml:space="preserve"> with the Head of Education and </w:t>
      </w:r>
      <w:r w:rsidR="001E4970" w:rsidRPr="000B264A">
        <w:rPr>
          <w:rFonts w:eastAsia="Calibri" w:cs="Arial"/>
          <w:sz w:val="24"/>
          <w:szCs w:val="24"/>
        </w:rPr>
        <w:t>G</w:t>
      </w:r>
      <w:r w:rsidR="001A7607">
        <w:rPr>
          <w:rFonts w:eastAsia="Calibri" w:cs="Arial"/>
          <w:sz w:val="24"/>
          <w:szCs w:val="24"/>
        </w:rPr>
        <w:t>overno</w:t>
      </w:r>
      <w:r w:rsidR="005A5235">
        <w:rPr>
          <w:rFonts w:eastAsia="Calibri" w:cs="Arial"/>
          <w:sz w:val="24"/>
          <w:szCs w:val="24"/>
        </w:rPr>
        <w:t xml:space="preserve">r </w:t>
      </w:r>
      <w:r w:rsidR="00A635E4">
        <w:rPr>
          <w:rFonts w:eastAsia="Calibri" w:cs="Arial"/>
          <w:sz w:val="24"/>
          <w:szCs w:val="24"/>
        </w:rPr>
        <w:t>for SEND</w:t>
      </w:r>
      <w:r w:rsidRPr="00353DA1">
        <w:rPr>
          <w:rFonts w:eastAsia="Calibri" w:cs="Arial"/>
          <w:color w:val="FF0000"/>
          <w:sz w:val="24"/>
          <w:szCs w:val="24"/>
        </w:rPr>
        <w:t xml:space="preserve"> </w:t>
      </w:r>
      <w:r w:rsidR="005A5235">
        <w:rPr>
          <w:rFonts w:eastAsia="Calibri" w:cs="Arial"/>
          <w:sz w:val="24"/>
          <w:szCs w:val="24"/>
        </w:rPr>
        <w:t>to ensure that the school</w:t>
      </w:r>
      <w:r w:rsidR="00E57448">
        <w:rPr>
          <w:rFonts w:eastAsia="Calibri" w:cs="Arial"/>
          <w:sz w:val="24"/>
          <w:szCs w:val="24"/>
        </w:rPr>
        <w:t xml:space="preserve"> and </w:t>
      </w:r>
      <w:r w:rsidR="001A7607">
        <w:rPr>
          <w:rFonts w:eastAsia="Calibri" w:cs="Arial"/>
          <w:sz w:val="24"/>
          <w:szCs w:val="24"/>
        </w:rPr>
        <w:t xml:space="preserve">college </w:t>
      </w:r>
      <w:r w:rsidR="00E57448">
        <w:rPr>
          <w:rFonts w:eastAsia="Calibri" w:cs="Arial"/>
          <w:sz w:val="24"/>
          <w:szCs w:val="24"/>
        </w:rPr>
        <w:t>meet</w:t>
      </w:r>
      <w:r w:rsidR="001A7607">
        <w:rPr>
          <w:rFonts w:eastAsia="Calibri" w:cs="Arial"/>
          <w:sz w:val="24"/>
          <w:szCs w:val="24"/>
        </w:rPr>
        <w:t xml:space="preserve"> responsibilities under the Equality Act 2010 with regards to reasonable adjustments and access </w:t>
      </w:r>
      <w:r w:rsidR="00972B20">
        <w:rPr>
          <w:rFonts w:eastAsia="Calibri" w:cs="Arial"/>
          <w:sz w:val="24"/>
          <w:szCs w:val="24"/>
        </w:rPr>
        <w:t>a</w:t>
      </w:r>
      <w:r w:rsidR="001A7607">
        <w:rPr>
          <w:rFonts w:eastAsia="Calibri" w:cs="Arial"/>
          <w:sz w:val="24"/>
          <w:szCs w:val="24"/>
        </w:rPr>
        <w:t>rrangements</w:t>
      </w:r>
      <w:r w:rsidR="00A017AC">
        <w:rPr>
          <w:rFonts w:eastAsia="Calibri" w:cs="Arial"/>
          <w:sz w:val="24"/>
          <w:szCs w:val="24"/>
        </w:rPr>
        <w:t>.</w:t>
      </w:r>
    </w:p>
    <w:p w14:paraId="7B6464DD" w14:textId="77777777" w:rsidR="00BD419E" w:rsidRDefault="00BD419E" w:rsidP="00BD419E">
      <w:pPr>
        <w:spacing w:after="0" w:line="240" w:lineRule="auto"/>
        <w:ind w:left="426"/>
        <w:rPr>
          <w:rFonts w:eastAsia="Calibri" w:cs="Arial"/>
          <w:sz w:val="24"/>
          <w:szCs w:val="24"/>
        </w:rPr>
      </w:pPr>
    </w:p>
    <w:p w14:paraId="21F06F5A" w14:textId="04AA0F3D" w:rsidR="00980BC8" w:rsidRDefault="008D452C" w:rsidP="0029220E">
      <w:pPr>
        <w:spacing w:after="0" w:line="240" w:lineRule="auto"/>
        <w:ind w:left="426"/>
        <w:rPr>
          <w:rFonts w:eastAsia="MS Mincho" w:cs="Times New Roman"/>
          <w:sz w:val="24"/>
          <w:szCs w:val="24"/>
          <w:lang w:val="en-US"/>
        </w:rPr>
      </w:pPr>
      <w:r>
        <w:rPr>
          <w:rFonts w:eastAsia="Calibri" w:cs="Arial"/>
          <w:b/>
          <w:sz w:val="24"/>
          <w:szCs w:val="24"/>
        </w:rPr>
        <w:t xml:space="preserve">4.2 </w:t>
      </w:r>
      <w:r w:rsidR="005119DF" w:rsidRPr="00C07075">
        <w:rPr>
          <w:rFonts w:eastAsia="Calibri" w:cs="Arial"/>
          <w:b/>
          <w:sz w:val="24"/>
          <w:szCs w:val="24"/>
        </w:rPr>
        <w:t>Class Teachers</w:t>
      </w:r>
      <w:r w:rsidR="005119DF" w:rsidRPr="00576BB1">
        <w:rPr>
          <w:rFonts w:eastAsia="MS Mincho" w:cs="Times New Roman"/>
          <w:i/>
          <w:sz w:val="24"/>
          <w:szCs w:val="24"/>
          <w:lang w:val="en-US"/>
        </w:rPr>
        <w:t xml:space="preserve"> </w:t>
      </w:r>
      <w:r w:rsidR="00980BC8">
        <w:rPr>
          <w:rFonts w:eastAsia="MS Mincho" w:cs="Times New Roman"/>
          <w:sz w:val="24"/>
          <w:szCs w:val="24"/>
          <w:lang w:val="en-US"/>
        </w:rPr>
        <w:t>will:</w:t>
      </w:r>
    </w:p>
    <w:p w14:paraId="0B174625" w14:textId="77777777" w:rsidR="0087542D" w:rsidRDefault="0087542D" w:rsidP="0029220E">
      <w:pPr>
        <w:spacing w:after="0" w:line="240" w:lineRule="auto"/>
        <w:ind w:left="426"/>
        <w:rPr>
          <w:rFonts w:eastAsia="MS Mincho" w:cs="Times New Roman"/>
          <w:sz w:val="24"/>
          <w:szCs w:val="24"/>
          <w:lang w:val="en-US"/>
        </w:rPr>
      </w:pPr>
    </w:p>
    <w:p w14:paraId="242A5830" w14:textId="3966B633" w:rsidR="00980BC8" w:rsidRPr="00747449" w:rsidRDefault="00980BC8" w:rsidP="00980BC8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="Arial"/>
          <w:sz w:val="24"/>
          <w:szCs w:val="24"/>
        </w:rPr>
      </w:pPr>
      <w:r w:rsidRPr="00747449">
        <w:rPr>
          <w:rFonts w:eastAsia="Calibri" w:cs="Arial"/>
          <w:sz w:val="24"/>
          <w:szCs w:val="24"/>
        </w:rPr>
        <w:t>Be responsible for the development of every student in their class</w:t>
      </w:r>
      <w:r w:rsidR="00381F80">
        <w:rPr>
          <w:rFonts w:eastAsia="Calibri" w:cs="Arial"/>
          <w:sz w:val="24"/>
          <w:szCs w:val="24"/>
        </w:rPr>
        <w:t>.</w:t>
      </w:r>
    </w:p>
    <w:p w14:paraId="10B0FD05" w14:textId="3C8BABA1" w:rsidR="00980BC8" w:rsidRDefault="00980BC8" w:rsidP="00980BC8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="Arial"/>
          <w:sz w:val="24"/>
          <w:szCs w:val="24"/>
        </w:rPr>
      </w:pPr>
      <w:r w:rsidRPr="00747449">
        <w:rPr>
          <w:rFonts w:eastAsia="Calibri" w:cs="Arial"/>
          <w:sz w:val="24"/>
          <w:szCs w:val="24"/>
        </w:rPr>
        <w:t xml:space="preserve">Work closely with </w:t>
      </w:r>
      <w:r w:rsidR="00C13D77">
        <w:rPr>
          <w:rFonts w:eastAsia="Calibri" w:cs="Arial"/>
          <w:sz w:val="24"/>
          <w:szCs w:val="24"/>
        </w:rPr>
        <w:t xml:space="preserve">Teaching and </w:t>
      </w:r>
      <w:r w:rsidR="0087542D" w:rsidRPr="0087542D">
        <w:rPr>
          <w:rFonts w:eastAsia="Calibri" w:cs="Arial"/>
          <w:sz w:val="24"/>
          <w:szCs w:val="24"/>
        </w:rPr>
        <w:t>Learning</w:t>
      </w:r>
      <w:r w:rsidRPr="0087542D">
        <w:rPr>
          <w:rFonts w:eastAsia="Calibri" w:cs="Arial"/>
          <w:sz w:val="24"/>
          <w:szCs w:val="24"/>
        </w:rPr>
        <w:t xml:space="preserve"> </w:t>
      </w:r>
      <w:r w:rsidR="00556888" w:rsidRPr="0087542D">
        <w:rPr>
          <w:rFonts w:eastAsia="Calibri" w:cs="Arial"/>
          <w:sz w:val="24"/>
          <w:szCs w:val="24"/>
        </w:rPr>
        <w:t>Support A</w:t>
      </w:r>
      <w:r w:rsidRPr="0087542D">
        <w:rPr>
          <w:rFonts w:eastAsia="Calibri" w:cs="Arial"/>
          <w:sz w:val="24"/>
          <w:szCs w:val="24"/>
        </w:rPr>
        <w:t>ssistants</w:t>
      </w:r>
      <w:r w:rsidRPr="00747449">
        <w:rPr>
          <w:rFonts w:eastAsia="Calibri" w:cs="Arial"/>
          <w:sz w:val="24"/>
          <w:szCs w:val="24"/>
        </w:rPr>
        <w:t xml:space="preserve"> </w:t>
      </w:r>
      <w:r w:rsidR="00747449">
        <w:rPr>
          <w:rFonts w:eastAsia="Calibri" w:cs="Arial"/>
          <w:sz w:val="24"/>
          <w:szCs w:val="24"/>
        </w:rPr>
        <w:t xml:space="preserve">and </w:t>
      </w:r>
      <w:r w:rsidR="0087542D">
        <w:rPr>
          <w:rFonts w:eastAsia="Calibri" w:cs="Arial"/>
          <w:sz w:val="24"/>
          <w:szCs w:val="24"/>
        </w:rPr>
        <w:t>Therapy Team staff</w:t>
      </w:r>
      <w:r w:rsidR="00556888">
        <w:rPr>
          <w:rFonts w:eastAsia="Calibri" w:cs="Arial"/>
          <w:sz w:val="24"/>
          <w:szCs w:val="24"/>
        </w:rPr>
        <w:t xml:space="preserve"> </w:t>
      </w:r>
      <w:r w:rsidR="00747449">
        <w:rPr>
          <w:rFonts w:eastAsia="Calibri" w:cs="Arial"/>
          <w:sz w:val="24"/>
          <w:szCs w:val="24"/>
        </w:rPr>
        <w:t xml:space="preserve">to plan and assess the impact </w:t>
      </w:r>
      <w:r w:rsidR="00865620">
        <w:rPr>
          <w:rFonts w:eastAsia="Calibri" w:cs="Arial"/>
          <w:sz w:val="24"/>
          <w:szCs w:val="24"/>
        </w:rPr>
        <w:t>of support and interventions and how they can be linked to classroom teaching</w:t>
      </w:r>
      <w:r w:rsidR="00381F80">
        <w:rPr>
          <w:rFonts w:eastAsia="Calibri" w:cs="Arial"/>
          <w:sz w:val="24"/>
          <w:szCs w:val="24"/>
        </w:rPr>
        <w:t>.</w:t>
      </w:r>
    </w:p>
    <w:p w14:paraId="7FBD1639" w14:textId="14E9ED1A" w:rsidR="00865620" w:rsidRDefault="00865620" w:rsidP="00980BC8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Work w</w:t>
      </w:r>
      <w:r w:rsidR="008D452C">
        <w:rPr>
          <w:rFonts w:eastAsia="Calibri" w:cs="Arial"/>
          <w:sz w:val="24"/>
          <w:szCs w:val="24"/>
        </w:rPr>
        <w:t>ith the SENCO to review student</w:t>
      </w:r>
      <w:r>
        <w:rPr>
          <w:rFonts w:eastAsia="Calibri" w:cs="Arial"/>
          <w:sz w:val="24"/>
          <w:szCs w:val="24"/>
        </w:rPr>
        <w:t xml:space="preserve">s EHCPs </w:t>
      </w:r>
      <w:r w:rsidR="00E223A4">
        <w:rPr>
          <w:rFonts w:eastAsia="Calibri" w:cs="Arial"/>
          <w:sz w:val="24"/>
          <w:szCs w:val="24"/>
        </w:rPr>
        <w:t>and identify any required changes to provision</w:t>
      </w:r>
      <w:r w:rsidR="00381F80">
        <w:rPr>
          <w:rFonts w:eastAsia="Calibri" w:cs="Arial"/>
          <w:sz w:val="24"/>
          <w:szCs w:val="24"/>
        </w:rPr>
        <w:t>.</w:t>
      </w:r>
    </w:p>
    <w:p w14:paraId="199F2F0C" w14:textId="167FE06C" w:rsidR="00A25281" w:rsidRDefault="00A25281" w:rsidP="00980BC8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Work with the School</w:t>
      </w:r>
      <w:r w:rsidR="00556888" w:rsidRPr="00E319FB">
        <w:rPr>
          <w:rFonts w:eastAsia="Calibri" w:cs="Arial"/>
          <w:sz w:val="24"/>
          <w:szCs w:val="24"/>
        </w:rPr>
        <w:t>/College</w:t>
      </w:r>
      <w:r>
        <w:rPr>
          <w:rFonts w:eastAsia="Calibri" w:cs="Arial"/>
          <w:sz w:val="24"/>
          <w:szCs w:val="24"/>
        </w:rPr>
        <w:t xml:space="preserve"> Health Nurse to ensure that student’s additional health needs are responded to appropriately</w:t>
      </w:r>
      <w:r w:rsidR="00381F80">
        <w:rPr>
          <w:rFonts w:eastAsia="Calibri" w:cs="Arial"/>
          <w:sz w:val="24"/>
          <w:szCs w:val="24"/>
        </w:rPr>
        <w:t>.</w:t>
      </w:r>
    </w:p>
    <w:p w14:paraId="6D8DD71E" w14:textId="311229A3" w:rsidR="0029220E" w:rsidRPr="00980BC8" w:rsidRDefault="005A5235" w:rsidP="00980BC8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="Arial"/>
          <w:b/>
          <w:sz w:val="24"/>
          <w:szCs w:val="24"/>
        </w:rPr>
      </w:pPr>
      <w:r>
        <w:rPr>
          <w:rFonts w:eastAsia="MS Mincho" w:cs="Times New Roman"/>
          <w:sz w:val="24"/>
          <w:szCs w:val="24"/>
          <w:lang w:val="en-US"/>
        </w:rPr>
        <w:t>Manage</w:t>
      </w:r>
      <w:r w:rsidR="00B81BEB">
        <w:rPr>
          <w:rFonts w:eastAsia="Calibri" w:cs="Arial"/>
          <w:sz w:val="24"/>
          <w:szCs w:val="24"/>
        </w:rPr>
        <w:t xml:space="preserve"> </w:t>
      </w:r>
      <w:r w:rsidR="00B81BEB" w:rsidRPr="00980BC8">
        <w:rPr>
          <w:rFonts w:eastAsia="Calibri" w:cs="Arial"/>
          <w:sz w:val="24"/>
          <w:szCs w:val="24"/>
        </w:rPr>
        <w:t xml:space="preserve">additional staff resources </w:t>
      </w:r>
      <w:r w:rsidR="007A2047" w:rsidRPr="00980BC8">
        <w:rPr>
          <w:rFonts w:eastAsia="Calibri" w:cs="Arial"/>
          <w:sz w:val="24"/>
          <w:szCs w:val="24"/>
        </w:rPr>
        <w:t>eff</w:t>
      </w:r>
      <w:r w:rsidR="00B81BEB">
        <w:rPr>
          <w:rFonts w:eastAsia="Calibri" w:cs="Arial"/>
          <w:sz w:val="24"/>
          <w:szCs w:val="24"/>
        </w:rPr>
        <w:t>ectively to ensure students are a</w:t>
      </w:r>
      <w:r w:rsidR="007A2047" w:rsidRPr="00980BC8">
        <w:rPr>
          <w:rFonts w:eastAsia="Calibri" w:cs="Arial"/>
          <w:sz w:val="24"/>
          <w:szCs w:val="24"/>
        </w:rPr>
        <w:t>ppropriat</w:t>
      </w:r>
      <w:r w:rsidR="00B81BEB">
        <w:rPr>
          <w:rFonts w:eastAsia="Calibri" w:cs="Arial"/>
          <w:sz w:val="24"/>
          <w:szCs w:val="24"/>
        </w:rPr>
        <w:t>ely supported in their learning</w:t>
      </w:r>
      <w:r w:rsidR="00381F80">
        <w:rPr>
          <w:rFonts w:eastAsia="Calibri" w:cs="Arial"/>
          <w:sz w:val="24"/>
          <w:szCs w:val="24"/>
        </w:rPr>
        <w:t>.</w:t>
      </w:r>
    </w:p>
    <w:p w14:paraId="093E0F3C" w14:textId="693B517E" w:rsidR="0029220E" w:rsidRPr="00E223A4" w:rsidRDefault="00E223A4" w:rsidP="00E223A4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="Arial"/>
          <w:b/>
          <w:sz w:val="24"/>
          <w:szCs w:val="24"/>
        </w:rPr>
      </w:pPr>
      <w:r w:rsidRPr="00E223A4">
        <w:rPr>
          <w:rFonts w:eastAsia="Calibri" w:cs="Arial"/>
          <w:sz w:val="24"/>
          <w:szCs w:val="24"/>
        </w:rPr>
        <w:t>Refer to and follow this policy guidance</w:t>
      </w:r>
      <w:r w:rsidR="00706BC5">
        <w:rPr>
          <w:rFonts w:eastAsia="Calibri" w:cs="Arial"/>
          <w:sz w:val="24"/>
          <w:szCs w:val="24"/>
        </w:rPr>
        <w:t>.</w:t>
      </w:r>
    </w:p>
    <w:p w14:paraId="34390E1C" w14:textId="77777777" w:rsidR="007A2047" w:rsidRPr="007A2047" w:rsidRDefault="007A2047" w:rsidP="0029220E">
      <w:pPr>
        <w:spacing w:after="0" w:line="240" w:lineRule="auto"/>
        <w:ind w:left="426"/>
        <w:rPr>
          <w:rFonts w:eastAsia="Calibri" w:cs="Arial"/>
          <w:sz w:val="24"/>
          <w:szCs w:val="24"/>
        </w:rPr>
      </w:pPr>
    </w:p>
    <w:p w14:paraId="781FB999" w14:textId="7899DB0D" w:rsidR="00E223A4" w:rsidRDefault="008D452C" w:rsidP="0029220E">
      <w:pPr>
        <w:spacing w:after="0" w:line="240" w:lineRule="auto"/>
        <w:ind w:left="426"/>
        <w:rPr>
          <w:rFonts w:eastAsia="Calibri"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 xml:space="preserve">4.3 </w:t>
      </w:r>
      <w:r w:rsidR="0029220E">
        <w:rPr>
          <w:rFonts w:eastAsia="Calibri" w:cs="Arial"/>
          <w:b/>
          <w:sz w:val="24"/>
          <w:szCs w:val="24"/>
        </w:rPr>
        <w:t xml:space="preserve">The School Health Nurse </w:t>
      </w:r>
      <w:r w:rsidR="0029220E">
        <w:rPr>
          <w:rFonts w:eastAsia="Calibri" w:cs="Arial"/>
          <w:sz w:val="24"/>
          <w:szCs w:val="24"/>
        </w:rPr>
        <w:t>will</w:t>
      </w:r>
      <w:r w:rsidR="00E223A4">
        <w:rPr>
          <w:rFonts w:eastAsia="Calibri" w:cs="Arial"/>
          <w:sz w:val="24"/>
          <w:szCs w:val="24"/>
        </w:rPr>
        <w:t>:</w:t>
      </w:r>
    </w:p>
    <w:p w14:paraId="417587EB" w14:textId="77777777" w:rsidR="008A3CE0" w:rsidRDefault="008A3CE0" w:rsidP="0029220E">
      <w:pPr>
        <w:spacing w:after="0" w:line="240" w:lineRule="auto"/>
        <w:ind w:left="426"/>
        <w:rPr>
          <w:rFonts w:eastAsia="Calibri" w:cs="Arial"/>
          <w:sz w:val="24"/>
          <w:szCs w:val="24"/>
        </w:rPr>
      </w:pPr>
    </w:p>
    <w:p w14:paraId="1C65C3FD" w14:textId="44E6BC8C" w:rsidR="002D0BED" w:rsidRDefault="002D0BED" w:rsidP="002D0BED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Provide professional guidance to colleagues and liaise with parents and other agencies to ensure that pupils with additional health needs receive appropriate support</w:t>
      </w:r>
      <w:r w:rsidR="00381F80">
        <w:rPr>
          <w:rFonts w:eastAsia="Calibri" w:cs="Arial"/>
          <w:sz w:val="24"/>
          <w:szCs w:val="24"/>
        </w:rPr>
        <w:t>.</w:t>
      </w:r>
    </w:p>
    <w:p w14:paraId="6C64652C" w14:textId="0E738182" w:rsidR="00BA3DEF" w:rsidRDefault="00E57448" w:rsidP="00BA3DE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Ensure that student’s existing health and medical needs are identified within their Health Care Plans and that these are responded to appropriately within the sc</w:t>
      </w:r>
      <w:r w:rsidR="0000759E">
        <w:rPr>
          <w:rFonts w:eastAsia="Calibri" w:cs="Arial"/>
          <w:sz w:val="24"/>
          <w:szCs w:val="24"/>
        </w:rPr>
        <w:t>hool and college and extended school</w:t>
      </w:r>
      <w:r>
        <w:rPr>
          <w:rFonts w:eastAsia="Calibri" w:cs="Arial"/>
          <w:sz w:val="24"/>
          <w:szCs w:val="24"/>
        </w:rPr>
        <w:t xml:space="preserve"> settings</w:t>
      </w:r>
      <w:r w:rsidR="00A017AC">
        <w:rPr>
          <w:rFonts w:eastAsia="Calibri" w:cs="Arial"/>
          <w:sz w:val="24"/>
          <w:szCs w:val="24"/>
        </w:rPr>
        <w:t>.</w:t>
      </w:r>
    </w:p>
    <w:p w14:paraId="732F1E2C" w14:textId="48361DFE" w:rsidR="00BA3DEF" w:rsidRDefault="00BA3DEF" w:rsidP="00BA3DEF">
      <w:pPr>
        <w:pStyle w:val="ListParagraph"/>
        <w:spacing w:after="0" w:line="240" w:lineRule="auto"/>
        <w:ind w:left="1196"/>
        <w:rPr>
          <w:rFonts w:eastAsia="Calibri" w:cs="Arial"/>
          <w:sz w:val="24"/>
          <w:szCs w:val="24"/>
        </w:rPr>
      </w:pPr>
    </w:p>
    <w:p w14:paraId="5F296493" w14:textId="77777777" w:rsidR="00353DA1" w:rsidRPr="00BA3DEF" w:rsidRDefault="00353DA1" w:rsidP="00BA3DEF">
      <w:pPr>
        <w:pStyle w:val="ListParagraph"/>
        <w:spacing w:after="0" w:line="240" w:lineRule="auto"/>
        <w:ind w:left="1196"/>
        <w:rPr>
          <w:rFonts w:eastAsia="Calibri" w:cs="Arial"/>
          <w:sz w:val="24"/>
          <w:szCs w:val="24"/>
        </w:rPr>
      </w:pPr>
    </w:p>
    <w:p w14:paraId="22BCF4D6" w14:textId="315BC1DF" w:rsidR="00BA3DEF" w:rsidRDefault="008D452C" w:rsidP="00BA3DEF">
      <w:pPr>
        <w:spacing w:after="0" w:line="240" w:lineRule="auto"/>
        <w:ind w:left="426"/>
        <w:rPr>
          <w:rFonts w:eastAsia="Calibri"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 xml:space="preserve">4.4 </w:t>
      </w:r>
      <w:r w:rsidR="00BA3DEF" w:rsidRPr="00BA3DEF">
        <w:rPr>
          <w:rFonts w:eastAsia="Calibri" w:cs="Arial"/>
          <w:b/>
          <w:sz w:val="24"/>
          <w:szCs w:val="24"/>
        </w:rPr>
        <w:t xml:space="preserve">The </w:t>
      </w:r>
      <w:r w:rsidR="00BA3DEF">
        <w:rPr>
          <w:rFonts w:eastAsia="Calibri" w:cs="Arial"/>
          <w:b/>
          <w:sz w:val="24"/>
          <w:szCs w:val="24"/>
        </w:rPr>
        <w:t>Family Liaison officer</w:t>
      </w:r>
      <w:r w:rsidR="00BA3DEF" w:rsidRPr="00BA3DEF">
        <w:rPr>
          <w:rFonts w:eastAsia="Calibri" w:cs="Arial"/>
          <w:b/>
          <w:sz w:val="24"/>
          <w:szCs w:val="24"/>
        </w:rPr>
        <w:t xml:space="preserve"> </w:t>
      </w:r>
      <w:r w:rsidR="00BA3DEF" w:rsidRPr="00BA3DEF">
        <w:rPr>
          <w:rFonts w:eastAsia="Calibri" w:cs="Arial"/>
          <w:sz w:val="24"/>
          <w:szCs w:val="24"/>
        </w:rPr>
        <w:t>will:</w:t>
      </w:r>
    </w:p>
    <w:p w14:paraId="282943F5" w14:textId="77777777" w:rsidR="005833CB" w:rsidRDefault="005833CB" w:rsidP="00BA3DEF">
      <w:pPr>
        <w:spacing w:after="0" w:line="240" w:lineRule="auto"/>
        <w:ind w:left="426"/>
        <w:rPr>
          <w:rFonts w:eastAsia="Calibri" w:cs="Arial"/>
          <w:sz w:val="24"/>
          <w:szCs w:val="24"/>
        </w:rPr>
      </w:pPr>
    </w:p>
    <w:p w14:paraId="04F81B61" w14:textId="48131867" w:rsidR="00BA3DEF" w:rsidRDefault="00BA3DEF" w:rsidP="00BA3DEF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Be a point of contact for </w:t>
      </w:r>
      <w:r w:rsidR="00F227C7">
        <w:rPr>
          <w:rFonts w:eastAsia="Calibri" w:cs="Arial"/>
          <w:sz w:val="24"/>
          <w:szCs w:val="24"/>
        </w:rPr>
        <w:t xml:space="preserve">parents and </w:t>
      </w:r>
      <w:r>
        <w:rPr>
          <w:rFonts w:eastAsia="Calibri" w:cs="Arial"/>
          <w:sz w:val="24"/>
          <w:szCs w:val="24"/>
        </w:rPr>
        <w:t>external agencies</w:t>
      </w:r>
      <w:r w:rsidR="00F227C7">
        <w:rPr>
          <w:rFonts w:eastAsia="Calibri" w:cs="Arial"/>
          <w:sz w:val="24"/>
          <w:szCs w:val="24"/>
        </w:rPr>
        <w:t xml:space="preserve"> to </w:t>
      </w:r>
      <w:r>
        <w:rPr>
          <w:rFonts w:eastAsia="Calibri" w:cs="Arial"/>
          <w:sz w:val="24"/>
          <w:szCs w:val="24"/>
        </w:rPr>
        <w:t xml:space="preserve">support students transitions </w:t>
      </w:r>
      <w:r w:rsidR="00F227C7">
        <w:rPr>
          <w:rFonts w:eastAsia="Calibri" w:cs="Arial"/>
          <w:sz w:val="24"/>
          <w:szCs w:val="24"/>
        </w:rPr>
        <w:t xml:space="preserve">on entry to and </w:t>
      </w:r>
      <w:r w:rsidR="00A017AC">
        <w:rPr>
          <w:rFonts w:eastAsia="Calibri" w:cs="Arial"/>
          <w:sz w:val="24"/>
          <w:szCs w:val="24"/>
        </w:rPr>
        <w:t>when leaving school and college</w:t>
      </w:r>
      <w:r w:rsidR="00381F80">
        <w:rPr>
          <w:rFonts w:eastAsia="Calibri" w:cs="Arial"/>
          <w:sz w:val="24"/>
          <w:szCs w:val="24"/>
        </w:rPr>
        <w:t>.</w:t>
      </w:r>
    </w:p>
    <w:p w14:paraId="7A1F9543" w14:textId="4377D054" w:rsidR="00F227C7" w:rsidRPr="00E319FB" w:rsidRDefault="00F227C7" w:rsidP="00F227C7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Provide professional guidance to colleagues and liaise with parents and other agencies to ensure that pupils with SEND receive appropriate</w:t>
      </w:r>
      <w:r w:rsidR="00353DA1">
        <w:rPr>
          <w:rFonts w:eastAsia="Calibri" w:cs="Arial"/>
          <w:sz w:val="24"/>
          <w:szCs w:val="24"/>
        </w:rPr>
        <w:t xml:space="preserve"> support outside of school</w:t>
      </w:r>
      <w:r w:rsidR="00556888">
        <w:rPr>
          <w:rFonts w:eastAsia="Calibri" w:cs="Arial"/>
          <w:sz w:val="24"/>
          <w:szCs w:val="24"/>
        </w:rPr>
        <w:t>/</w:t>
      </w:r>
      <w:r w:rsidR="00556888" w:rsidRPr="00E319FB">
        <w:rPr>
          <w:rFonts w:eastAsia="Calibri" w:cs="Arial"/>
          <w:sz w:val="24"/>
          <w:szCs w:val="24"/>
        </w:rPr>
        <w:t>College</w:t>
      </w:r>
      <w:r w:rsidR="00381F80" w:rsidRPr="00E319FB">
        <w:rPr>
          <w:rFonts w:eastAsia="Calibri" w:cs="Arial"/>
          <w:sz w:val="24"/>
          <w:szCs w:val="24"/>
        </w:rPr>
        <w:t>.</w:t>
      </w:r>
    </w:p>
    <w:p w14:paraId="4C3BF92F" w14:textId="6D9FBDC5" w:rsidR="00BA3DEF" w:rsidRPr="00F227C7" w:rsidRDefault="00F227C7" w:rsidP="00F227C7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Liaise with internal and external professionals and potential next providers to ensure that students and their parents are informed about options and smooth transition</w:t>
      </w:r>
      <w:r w:rsidR="0072119A">
        <w:rPr>
          <w:rFonts w:eastAsia="Calibri" w:cs="Arial"/>
          <w:sz w:val="24"/>
          <w:szCs w:val="24"/>
        </w:rPr>
        <w:t>s are</w:t>
      </w:r>
      <w:r>
        <w:rPr>
          <w:rFonts w:eastAsia="Calibri" w:cs="Arial"/>
          <w:sz w:val="24"/>
          <w:szCs w:val="24"/>
        </w:rPr>
        <w:t xml:space="preserve"> planned.</w:t>
      </w:r>
    </w:p>
    <w:p w14:paraId="1A13949A" w14:textId="77777777" w:rsidR="002D0BED" w:rsidRPr="002D0BED" w:rsidRDefault="002D0BED" w:rsidP="002D0BED">
      <w:pPr>
        <w:spacing w:after="0" w:line="240" w:lineRule="auto"/>
        <w:rPr>
          <w:rFonts w:eastAsia="Calibri" w:cs="Arial"/>
          <w:sz w:val="24"/>
          <w:szCs w:val="24"/>
        </w:rPr>
      </w:pPr>
    </w:p>
    <w:p w14:paraId="0C28F5E2" w14:textId="2166ECC7" w:rsidR="006C7943" w:rsidRDefault="008D452C" w:rsidP="006C7943">
      <w:pPr>
        <w:spacing w:after="0" w:line="240" w:lineRule="auto"/>
        <w:ind w:left="426"/>
        <w:rPr>
          <w:rFonts w:eastAsia="Calibri"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 xml:space="preserve">4.5 </w:t>
      </w:r>
      <w:r w:rsidR="00356730">
        <w:rPr>
          <w:rFonts w:eastAsia="Calibri" w:cs="Arial"/>
          <w:b/>
          <w:sz w:val="24"/>
          <w:szCs w:val="24"/>
        </w:rPr>
        <w:t xml:space="preserve">The Head of Education </w:t>
      </w:r>
      <w:r w:rsidR="006C7943">
        <w:rPr>
          <w:rFonts w:eastAsia="Calibri" w:cs="Arial"/>
          <w:sz w:val="24"/>
          <w:szCs w:val="24"/>
        </w:rPr>
        <w:t>will:</w:t>
      </w:r>
    </w:p>
    <w:p w14:paraId="04964392" w14:textId="77777777" w:rsidR="008A3CE0" w:rsidRDefault="008A3CE0" w:rsidP="006C7943">
      <w:pPr>
        <w:spacing w:after="0" w:line="240" w:lineRule="auto"/>
        <w:ind w:left="426"/>
        <w:rPr>
          <w:rFonts w:eastAsia="Calibri" w:cs="Arial"/>
          <w:sz w:val="24"/>
          <w:szCs w:val="24"/>
        </w:rPr>
      </w:pPr>
    </w:p>
    <w:p w14:paraId="5FBE48DA" w14:textId="5817C443" w:rsidR="00706BC5" w:rsidRDefault="008B7479" w:rsidP="002D0BED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Liaise with the </w:t>
      </w:r>
      <w:r w:rsidR="001E4970" w:rsidRPr="000B264A">
        <w:rPr>
          <w:rFonts w:eastAsia="Calibri" w:cs="Arial"/>
          <w:sz w:val="24"/>
          <w:szCs w:val="24"/>
        </w:rPr>
        <w:t>CEO</w:t>
      </w:r>
      <w:r w:rsidR="001E4970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 xml:space="preserve">and Education </w:t>
      </w:r>
      <w:r w:rsidR="00556888" w:rsidRPr="00E319FB">
        <w:rPr>
          <w:rFonts w:eastAsia="Calibri" w:cs="Arial"/>
          <w:sz w:val="24"/>
          <w:szCs w:val="24"/>
        </w:rPr>
        <w:t>Leadership</w:t>
      </w:r>
      <w:r>
        <w:rPr>
          <w:rFonts w:eastAsia="Calibri" w:cs="Arial"/>
          <w:sz w:val="24"/>
          <w:szCs w:val="24"/>
        </w:rPr>
        <w:t xml:space="preserve"> Team to </w:t>
      </w:r>
      <w:r w:rsidR="00942784">
        <w:rPr>
          <w:rFonts w:eastAsia="Calibri" w:cs="Arial"/>
          <w:sz w:val="24"/>
          <w:szCs w:val="24"/>
        </w:rPr>
        <w:t>ensure that ESFA, 1:1 funding and other resources are</w:t>
      </w:r>
      <w:r w:rsidR="00F7327F">
        <w:rPr>
          <w:rFonts w:eastAsia="Calibri" w:cs="Arial"/>
          <w:sz w:val="24"/>
          <w:szCs w:val="24"/>
        </w:rPr>
        <w:t xml:space="preserve"> appropriately allocated to meet need</w:t>
      </w:r>
      <w:r w:rsidR="00381F80">
        <w:rPr>
          <w:rFonts w:eastAsia="Calibri" w:cs="Arial"/>
          <w:sz w:val="24"/>
          <w:szCs w:val="24"/>
        </w:rPr>
        <w:t>.</w:t>
      </w:r>
    </w:p>
    <w:p w14:paraId="49C617E6" w14:textId="0F870775" w:rsidR="002D0BED" w:rsidRPr="002D0BED" w:rsidRDefault="00980BC8" w:rsidP="002D0BED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Work with the SENCO and </w:t>
      </w:r>
      <w:r w:rsidR="000B264A">
        <w:rPr>
          <w:rFonts w:eastAsia="Calibri" w:cs="Arial"/>
          <w:sz w:val="24"/>
          <w:szCs w:val="24"/>
        </w:rPr>
        <w:t>G</w:t>
      </w:r>
      <w:r w:rsidR="00A635E4">
        <w:rPr>
          <w:rFonts w:eastAsia="Calibri" w:cs="Arial"/>
          <w:sz w:val="24"/>
          <w:szCs w:val="24"/>
        </w:rPr>
        <w:t xml:space="preserve">overnor for SEND </w:t>
      </w:r>
      <w:r>
        <w:rPr>
          <w:rFonts w:eastAsia="Calibri" w:cs="Arial"/>
          <w:sz w:val="24"/>
          <w:szCs w:val="24"/>
        </w:rPr>
        <w:t>to determine the strategic development of the SEND policy and provision in the school and college</w:t>
      </w:r>
      <w:r w:rsidR="00381F80">
        <w:rPr>
          <w:rFonts w:eastAsia="Calibri" w:cs="Arial"/>
          <w:sz w:val="24"/>
          <w:szCs w:val="24"/>
        </w:rPr>
        <w:t>.</w:t>
      </w:r>
    </w:p>
    <w:p w14:paraId="06A41C48" w14:textId="191933C2" w:rsidR="00980BC8" w:rsidRDefault="00980BC8" w:rsidP="00980BC8">
      <w:pPr>
        <w:pStyle w:val="ListParagraph"/>
        <w:numPr>
          <w:ilvl w:val="0"/>
          <w:numId w:val="26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Have overall responsibility for the provision and progress of </w:t>
      </w:r>
      <w:r w:rsidR="002D0BED">
        <w:rPr>
          <w:rFonts w:eastAsia="Calibri" w:cs="Arial"/>
          <w:sz w:val="24"/>
          <w:szCs w:val="24"/>
        </w:rPr>
        <w:t>student’s</w:t>
      </w:r>
      <w:r>
        <w:rPr>
          <w:rFonts w:eastAsia="Calibri" w:cs="Arial"/>
          <w:sz w:val="24"/>
          <w:szCs w:val="24"/>
        </w:rPr>
        <w:t xml:space="preserve"> with SEND</w:t>
      </w:r>
      <w:r w:rsidR="00A017AC">
        <w:rPr>
          <w:rFonts w:eastAsia="Calibri" w:cs="Arial"/>
          <w:sz w:val="24"/>
          <w:szCs w:val="24"/>
        </w:rPr>
        <w:t>.</w:t>
      </w:r>
    </w:p>
    <w:p w14:paraId="76E3483B" w14:textId="77777777" w:rsidR="00A017AC" w:rsidRPr="00980BC8" w:rsidRDefault="00A017AC" w:rsidP="00A017AC">
      <w:pPr>
        <w:pStyle w:val="ListParagraph"/>
        <w:spacing w:after="0" w:line="240" w:lineRule="auto"/>
        <w:ind w:left="1080"/>
        <w:rPr>
          <w:rFonts w:eastAsia="Calibri" w:cs="Arial"/>
          <w:sz w:val="24"/>
          <w:szCs w:val="24"/>
        </w:rPr>
      </w:pPr>
    </w:p>
    <w:p w14:paraId="7C008763" w14:textId="0A7B9896" w:rsidR="00A017AC" w:rsidRDefault="008D452C" w:rsidP="00A017AC">
      <w:pPr>
        <w:spacing w:after="0" w:line="240" w:lineRule="auto"/>
        <w:ind w:left="426"/>
        <w:rPr>
          <w:rFonts w:eastAsia="MS Mincho" w:cs="Times New Roman"/>
          <w:i/>
          <w:sz w:val="24"/>
          <w:szCs w:val="24"/>
          <w:lang w:val="en-US"/>
        </w:rPr>
      </w:pPr>
      <w:r>
        <w:rPr>
          <w:rFonts w:eastAsia="Calibri" w:cs="Arial"/>
          <w:b/>
          <w:sz w:val="24"/>
          <w:szCs w:val="24"/>
        </w:rPr>
        <w:t xml:space="preserve">4.6 </w:t>
      </w:r>
      <w:r w:rsidR="00A017AC" w:rsidRPr="00C07075">
        <w:rPr>
          <w:rFonts w:eastAsia="Calibri" w:cs="Arial"/>
          <w:b/>
          <w:sz w:val="24"/>
          <w:szCs w:val="24"/>
        </w:rPr>
        <w:t xml:space="preserve">The governor for </w:t>
      </w:r>
      <w:r w:rsidR="00A017AC">
        <w:rPr>
          <w:rFonts w:eastAsia="Calibri" w:cs="Arial"/>
          <w:b/>
          <w:sz w:val="24"/>
          <w:szCs w:val="24"/>
        </w:rPr>
        <w:t xml:space="preserve">SEND </w:t>
      </w:r>
      <w:r w:rsidR="00A017AC" w:rsidRPr="00980BC8">
        <w:rPr>
          <w:rFonts w:eastAsia="Calibri" w:cs="Arial"/>
          <w:sz w:val="24"/>
          <w:szCs w:val="24"/>
        </w:rPr>
        <w:t>will:</w:t>
      </w:r>
      <w:r w:rsidR="00A017AC" w:rsidRPr="00576BB1">
        <w:rPr>
          <w:rFonts w:eastAsia="MS Mincho" w:cs="Times New Roman"/>
          <w:i/>
          <w:sz w:val="24"/>
          <w:szCs w:val="24"/>
          <w:lang w:val="en-US"/>
        </w:rPr>
        <w:t xml:space="preserve"> </w:t>
      </w:r>
    </w:p>
    <w:p w14:paraId="4299570F" w14:textId="77777777" w:rsidR="008A3CE0" w:rsidRPr="00C07075" w:rsidRDefault="008A3CE0" w:rsidP="00A017AC">
      <w:pPr>
        <w:spacing w:after="0" w:line="240" w:lineRule="auto"/>
        <w:ind w:left="426"/>
        <w:rPr>
          <w:rFonts w:eastAsia="Calibri" w:cs="Arial"/>
          <w:sz w:val="24"/>
          <w:szCs w:val="24"/>
        </w:rPr>
      </w:pPr>
    </w:p>
    <w:p w14:paraId="3B56D255" w14:textId="3490946E" w:rsidR="00A017AC" w:rsidRDefault="00A017AC" w:rsidP="00A017AC">
      <w:pPr>
        <w:pStyle w:val="ListParagraph"/>
        <w:numPr>
          <w:ilvl w:val="0"/>
          <w:numId w:val="25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Raise awareness of SEND issues at </w:t>
      </w:r>
      <w:r w:rsidR="000B264A">
        <w:rPr>
          <w:rFonts w:eastAsia="Calibri" w:cs="Arial"/>
          <w:sz w:val="24"/>
          <w:szCs w:val="24"/>
        </w:rPr>
        <w:t>G</w:t>
      </w:r>
      <w:r>
        <w:rPr>
          <w:rFonts w:eastAsia="Calibri" w:cs="Arial"/>
          <w:sz w:val="24"/>
          <w:szCs w:val="24"/>
        </w:rPr>
        <w:t xml:space="preserve">overning </w:t>
      </w:r>
      <w:r w:rsidR="000B264A">
        <w:rPr>
          <w:rFonts w:eastAsia="Calibri" w:cs="Arial"/>
          <w:sz w:val="24"/>
          <w:szCs w:val="24"/>
        </w:rPr>
        <w:t>B</w:t>
      </w:r>
      <w:r>
        <w:rPr>
          <w:rFonts w:eastAsia="Calibri" w:cs="Arial"/>
          <w:sz w:val="24"/>
          <w:szCs w:val="24"/>
        </w:rPr>
        <w:t>o</w:t>
      </w:r>
      <w:r w:rsidR="000B264A">
        <w:rPr>
          <w:rFonts w:eastAsia="Calibri" w:cs="Arial"/>
          <w:sz w:val="24"/>
          <w:szCs w:val="24"/>
        </w:rPr>
        <w:t>dy</w:t>
      </w:r>
      <w:r>
        <w:rPr>
          <w:rFonts w:eastAsia="Calibri" w:cs="Arial"/>
          <w:sz w:val="24"/>
          <w:szCs w:val="24"/>
        </w:rPr>
        <w:t>/committee meetings</w:t>
      </w:r>
      <w:r w:rsidR="00381F80">
        <w:rPr>
          <w:rFonts w:eastAsia="Calibri" w:cs="Arial"/>
          <w:sz w:val="24"/>
          <w:szCs w:val="24"/>
        </w:rPr>
        <w:t>.</w:t>
      </w:r>
    </w:p>
    <w:p w14:paraId="0CCFD9FA" w14:textId="09BBD5D0" w:rsidR="00A017AC" w:rsidRDefault="00A017AC" w:rsidP="00A017AC">
      <w:pPr>
        <w:pStyle w:val="ListParagraph"/>
        <w:numPr>
          <w:ilvl w:val="0"/>
          <w:numId w:val="25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Monitor the quality and effectiveness of SEND provision within the school and college and update the </w:t>
      </w:r>
      <w:r w:rsidR="000B264A">
        <w:rPr>
          <w:rFonts w:eastAsia="Calibri" w:cs="Arial"/>
          <w:sz w:val="24"/>
          <w:szCs w:val="24"/>
        </w:rPr>
        <w:t>G</w:t>
      </w:r>
      <w:r>
        <w:rPr>
          <w:rFonts w:eastAsia="Calibri" w:cs="Arial"/>
          <w:sz w:val="24"/>
          <w:szCs w:val="24"/>
        </w:rPr>
        <w:t xml:space="preserve">overning </w:t>
      </w:r>
      <w:r w:rsidR="000B264A">
        <w:rPr>
          <w:rFonts w:eastAsia="Calibri" w:cs="Arial"/>
          <w:sz w:val="24"/>
          <w:szCs w:val="24"/>
        </w:rPr>
        <w:t>B</w:t>
      </w:r>
      <w:r>
        <w:rPr>
          <w:rFonts w:eastAsia="Calibri" w:cs="Arial"/>
          <w:sz w:val="24"/>
          <w:szCs w:val="24"/>
        </w:rPr>
        <w:t>o</w:t>
      </w:r>
      <w:r w:rsidR="000B264A">
        <w:rPr>
          <w:rFonts w:eastAsia="Calibri" w:cs="Arial"/>
          <w:sz w:val="24"/>
          <w:szCs w:val="24"/>
        </w:rPr>
        <w:t>dy</w:t>
      </w:r>
      <w:r>
        <w:rPr>
          <w:rFonts w:eastAsia="Calibri" w:cs="Arial"/>
          <w:sz w:val="24"/>
          <w:szCs w:val="24"/>
        </w:rPr>
        <w:t>/committees on this</w:t>
      </w:r>
      <w:r w:rsidR="00381F80">
        <w:rPr>
          <w:rFonts w:eastAsia="Calibri" w:cs="Arial"/>
          <w:sz w:val="24"/>
          <w:szCs w:val="24"/>
        </w:rPr>
        <w:t>.</w:t>
      </w:r>
    </w:p>
    <w:p w14:paraId="1CEA1028" w14:textId="2C40CF44" w:rsidR="00A017AC" w:rsidRDefault="00A017AC" w:rsidP="00A017AC">
      <w:pPr>
        <w:pStyle w:val="ListParagraph"/>
        <w:numPr>
          <w:ilvl w:val="0"/>
          <w:numId w:val="25"/>
        </w:num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Work with the Head of Education and SENCO to determine the strategic development of the SEN policy and provision in the school.</w:t>
      </w:r>
    </w:p>
    <w:p w14:paraId="66F94DFB" w14:textId="77777777" w:rsidR="00124D07" w:rsidRPr="00576BB1" w:rsidRDefault="00124D07" w:rsidP="005119DF">
      <w:pPr>
        <w:spacing w:after="0" w:line="240" w:lineRule="auto"/>
        <w:ind w:left="426"/>
        <w:rPr>
          <w:rFonts w:eastAsia="Calibri" w:cs="Arial"/>
          <w:i/>
          <w:sz w:val="24"/>
          <w:szCs w:val="24"/>
        </w:rPr>
      </w:pPr>
    </w:p>
    <w:p w14:paraId="3FDEC1E9" w14:textId="41DB9EA8" w:rsidR="005833CB" w:rsidRDefault="000B264A" w:rsidP="00305153">
      <w:pPr>
        <w:pStyle w:val="ListParagraph"/>
        <w:numPr>
          <w:ilvl w:val="0"/>
          <w:numId w:val="29"/>
        </w:numPr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Annual Review</w:t>
      </w:r>
      <w:r w:rsidR="005833CB" w:rsidRPr="005833CB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Process</w:t>
      </w:r>
      <w:r w:rsidR="005833CB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(Appendix 1)</w:t>
      </w:r>
    </w:p>
    <w:p w14:paraId="4E89495A" w14:textId="77777777" w:rsidR="005833CB" w:rsidRDefault="005833CB" w:rsidP="005833CB">
      <w:pPr>
        <w:pStyle w:val="ListParagraph"/>
        <w:ind w:left="360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3109766A" w14:textId="55AA3332" w:rsidR="005833CB" w:rsidRPr="005833CB" w:rsidRDefault="005833CB" w:rsidP="00C96211">
      <w:pPr>
        <w:pStyle w:val="ListParagraph"/>
        <w:numPr>
          <w:ilvl w:val="1"/>
          <w:numId w:val="29"/>
        </w:numPr>
        <w:rPr>
          <w:rFonts w:ascii="Calibri" w:eastAsia="Times New Roman" w:hAnsi="Calibri" w:cs="Times New Roman"/>
          <w:sz w:val="24"/>
          <w:szCs w:val="24"/>
          <w:lang w:val="en-US"/>
        </w:rPr>
      </w:pPr>
      <w:r w:rsidRPr="005833CB">
        <w:rPr>
          <w:rFonts w:ascii="Calibri" w:eastAsia="Times New Roman" w:hAnsi="Calibri" w:cs="Times New Roman"/>
          <w:sz w:val="24"/>
          <w:szCs w:val="24"/>
          <w:lang w:val="en-US"/>
        </w:rPr>
        <w:t xml:space="preserve">The </w:t>
      </w:r>
      <w:r w:rsidR="000B264A">
        <w:rPr>
          <w:rFonts w:ascii="Calibri" w:eastAsia="Times New Roman" w:hAnsi="Calibri" w:cs="Times New Roman"/>
          <w:sz w:val="24"/>
          <w:szCs w:val="24"/>
          <w:lang w:val="en-US"/>
        </w:rPr>
        <w:t>Annual Review</w:t>
      </w:r>
      <w:r w:rsidRPr="005833CB">
        <w:rPr>
          <w:rFonts w:ascii="Calibri" w:eastAsia="Times New Roman" w:hAnsi="Calibri" w:cs="Times New Roman"/>
          <w:sz w:val="24"/>
          <w:szCs w:val="24"/>
          <w:lang w:val="en-US"/>
        </w:rPr>
        <w:t xml:space="preserve"> of EHCPs are conducted in accordance with the requirements set out in the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5833CB">
        <w:rPr>
          <w:rFonts w:ascii="Calibri" w:eastAsia="Times New Roman" w:hAnsi="Calibri" w:cs="Times New Roman"/>
          <w:sz w:val="24"/>
          <w:szCs w:val="24"/>
          <w:lang w:val="en-US"/>
        </w:rPr>
        <w:t xml:space="preserve">SEND Code of Practice (2014). 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Students’ needs, identified outcomes and provision are reviewed and </w:t>
      </w:r>
      <w:r w:rsidRPr="005833CB">
        <w:rPr>
          <w:rFonts w:ascii="Calibri" w:eastAsia="Times New Roman" w:hAnsi="Calibri" w:cs="Times New Roman"/>
          <w:sz w:val="24"/>
          <w:szCs w:val="24"/>
          <w:lang w:val="en-US"/>
        </w:rPr>
        <w:t>evaluated as part of this process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.</w:t>
      </w:r>
      <w:r w:rsidRPr="005833CB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proofErr w:type="spellStart"/>
      <w:r w:rsidRPr="005833CB">
        <w:rPr>
          <w:rFonts w:ascii="Calibri" w:eastAsia="Times New Roman" w:hAnsi="Calibri" w:cs="Times New Roman"/>
          <w:sz w:val="24"/>
          <w:szCs w:val="24"/>
          <w:lang w:val="en-US"/>
        </w:rPr>
        <w:t>Wargrave</w:t>
      </w:r>
      <w:proofErr w:type="spellEnd"/>
      <w:r w:rsidRPr="005833CB">
        <w:rPr>
          <w:rFonts w:ascii="Calibri" w:eastAsia="Times New Roman" w:hAnsi="Calibri" w:cs="Times New Roman"/>
          <w:sz w:val="24"/>
          <w:szCs w:val="24"/>
          <w:lang w:val="en-US"/>
        </w:rPr>
        <w:t xml:space="preserve"> House endeavors to work in partnership with students, parents and all agencies (LA Education, Social Care, Health, other) to ensure that 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students’ </w:t>
      </w:r>
      <w:r w:rsidRPr="005833CB">
        <w:rPr>
          <w:rFonts w:ascii="Calibri" w:eastAsia="Times New Roman" w:hAnsi="Calibri" w:cs="Times New Roman"/>
          <w:sz w:val="24"/>
          <w:szCs w:val="24"/>
          <w:lang w:val="en-US"/>
        </w:rPr>
        <w:t xml:space="preserve">needs are 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accurately </w:t>
      </w:r>
      <w:r w:rsidRPr="005833CB">
        <w:rPr>
          <w:rFonts w:ascii="Calibri" w:eastAsia="Times New Roman" w:hAnsi="Calibri" w:cs="Times New Roman"/>
          <w:sz w:val="24"/>
          <w:szCs w:val="24"/>
          <w:lang w:val="en-US"/>
        </w:rPr>
        <w:t xml:space="preserve">identified and appropriately met. </w:t>
      </w:r>
    </w:p>
    <w:p w14:paraId="23641591" w14:textId="5DC66524" w:rsidR="005833CB" w:rsidRPr="005833CB" w:rsidRDefault="005833CB" w:rsidP="005833CB">
      <w:pPr>
        <w:pStyle w:val="ListParagraph"/>
        <w:ind w:left="360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1144B6B2" w14:textId="0188A0CC" w:rsidR="004936D9" w:rsidRPr="00931C66" w:rsidRDefault="00765EFF" w:rsidP="00305153">
      <w:pPr>
        <w:pStyle w:val="ListParagraph"/>
        <w:numPr>
          <w:ilvl w:val="0"/>
          <w:numId w:val="29"/>
        </w:numPr>
        <w:rPr>
          <w:rFonts w:ascii="Calibri" w:eastAsia="Times New Roman" w:hAnsi="Calibri" w:cs="Times New Roman"/>
          <w:sz w:val="24"/>
          <w:szCs w:val="24"/>
          <w:lang w:val="en-US"/>
        </w:rPr>
      </w:pPr>
      <w:r w:rsidRPr="00305153">
        <w:rPr>
          <w:rFonts w:eastAsia="Times New Roman" w:cs="Times New Roman"/>
          <w:b/>
          <w:sz w:val="24"/>
          <w:szCs w:val="24"/>
          <w:lang w:val="en-US"/>
        </w:rPr>
        <w:t xml:space="preserve">SEND </w:t>
      </w:r>
      <w:r w:rsidR="00356730" w:rsidRPr="00931C66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Information </w:t>
      </w:r>
      <w:r w:rsidRPr="00931C66">
        <w:rPr>
          <w:rFonts w:ascii="Calibri" w:eastAsia="Times New Roman" w:hAnsi="Calibri" w:cs="Times New Roman"/>
          <w:b/>
          <w:sz w:val="24"/>
          <w:szCs w:val="24"/>
          <w:lang w:val="en-US"/>
        </w:rPr>
        <w:t>Report</w:t>
      </w:r>
      <w:r w:rsidR="005833CB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(Appendix 2</w:t>
      </w:r>
      <w:r w:rsidR="00356730" w:rsidRPr="00931C66">
        <w:rPr>
          <w:rFonts w:ascii="Calibri" w:eastAsia="Times New Roman" w:hAnsi="Calibri" w:cs="Times New Roman"/>
          <w:b/>
          <w:sz w:val="24"/>
          <w:szCs w:val="24"/>
          <w:lang w:val="en-US"/>
        </w:rPr>
        <w:t>)</w:t>
      </w:r>
      <w:r w:rsidR="00B42489" w:rsidRPr="00931C66">
        <w:rPr>
          <w:rFonts w:ascii="Calibri" w:eastAsia="Times New Roman" w:hAnsi="Calibri" w:cs="Times New Roman"/>
          <w:sz w:val="24"/>
          <w:szCs w:val="24"/>
          <w:lang w:val="en-US"/>
        </w:rPr>
        <w:tab/>
      </w:r>
    </w:p>
    <w:p w14:paraId="607849E2" w14:textId="25CE3844" w:rsidR="00931C66" w:rsidRDefault="005833CB" w:rsidP="00381F80">
      <w:pPr>
        <w:pStyle w:val="Default"/>
        <w:ind w:left="360"/>
        <w:rPr>
          <w:rFonts w:ascii="Calibri" w:eastAsia="Times New Roman" w:hAnsi="Calibri"/>
          <w:lang w:eastAsia="en-GB"/>
        </w:rPr>
      </w:pPr>
      <w:r>
        <w:rPr>
          <w:rFonts w:ascii="Calibri" w:eastAsia="Times New Roman" w:hAnsi="Calibri"/>
          <w:b/>
          <w:lang w:eastAsia="en-GB"/>
        </w:rPr>
        <w:t>6</w:t>
      </w:r>
      <w:r w:rsidR="008D452C" w:rsidRPr="00381F80">
        <w:rPr>
          <w:rFonts w:ascii="Calibri" w:eastAsia="Times New Roman" w:hAnsi="Calibri"/>
          <w:b/>
          <w:lang w:eastAsia="en-GB"/>
        </w:rPr>
        <w:t>.1</w:t>
      </w:r>
      <w:r w:rsidR="008D452C">
        <w:rPr>
          <w:rFonts w:ascii="Calibri" w:eastAsia="Times New Roman" w:hAnsi="Calibri"/>
          <w:lang w:eastAsia="en-GB"/>
        </w:rPr>
        <w:t xml:space="preserve"> </w:t>
      </w:r>
      <w:r w:rsidR="00305153" w:rsidRPr="00931C66">
        <w:rPr>
          <w:rFonts w:ascii="Calibri" w:eastAsia="Times New Roman" w:hAnsi="Calibri"/>
          <w:lang w:eastAsia="en-GB"/>
        </w:rPr>
        <w:t xml:space="preserve">The SEND Information Report </w:t>
      </w:r>
      <w:r w:rsidR="00BB0EC1" w:rsidRPr="00931C66">
        <w:rPr>
          <w:rFonts w:ascii="Calibri" w:eastAsia="Times New Roman" w:hAnsi="Calibri"/>
          <w:lang w:eastAsia="en-GB"/>
        </w:rPr>
        <w:t xml:space="preserve">explains </w:t>
      </w:r>
      <w:r w:rsidR="00A017AC">
        <w:rPr>
          <w:rFonts w:ascii="Calibri" w:eastAsia="Times New Roman" w:hAnsi="Calibri"/>
          <w:lang w:eastAsia="en-GB"/>
        </w:rPr>
        <w:t xml:space="preserve">in detail </w:t>
      </w:r>
      <w:r w:rsidR="00BB0EC1" w:rsidRPr="00931C66">
        <w:rPr>
          <w:rFonts w:ascii="Calibri" w:eastAsia="Times New Roman" w:hAnsi="Calibri"/>
          <w:lang w:eastAsia="en-GB"/>
        </w:rPr>
        <w:t xml:space="preserve">how </w:t>
      </w:r>
      <w:r w:rsidR="00305153" w:rsidRPr="00931C66">
        <w:rPr>
          <w:rFonts w:ascii="Calibri" w:eastAsia="Times New Roman" w:hAnsi="Calibri"/>
          <w:lang w:eastAsia="en-GB"/>
        </w:rPr>
        <w:t>our SEND Policy is implemented</w:t>
      </w:r>
      <w:r w:rsidR="00931C66">
        <w:rPr>
          <w:rFonts w:ascii="Calibri" w:eastAsia="Times New Roman" w:hAnsi="Calibri"/>
          <w:lang w:eastAsia="en-GB"/>
        </w:rPr>
        <w:t xml:space="preserve">. </w:t>
      </w:r>
    </w:p>
    <w:p w14:paraId="0BE1FB4C" w14:textId="56D40EAE" w:rsidR="00931C66" w:rsidRPr="00931C66" w:rsidRDefault="00931C66" w:rsidP="00381F80">
      <w:pPr>
        <w:pStyle w:val="Default"/>
        <w:ind w:left="720"/>
        <w:rPr>
          <w:rFonts w:ascii="Calibri" w:hAnsi="Calibri"/>
        </w:rPr>
      </w:pPr>
      <w:r>
        <w:rPr>
          <w:rFonts w:ascii="Calibri" w:eastAsia="Times New Roman" w:hAnsi="Calibri"/>
          <w:lang w:eastAsia="en-GB"/>
        </w:rPr>
        <w:t>The purpose of the report is as follows:</w:t>
      </w:r>
    </w:p>
    <w:p w14:paraId="0CAAC00E" w14:textId="0F4F9BBB" w:rsidR="00931C66" w:rsidRPr="00931C66" w:rsidRDefault="00931C66" w:rsidP="00381F80">
      <w:pPr>
        <w:pStyle w:val="Default"/>
        <w:numPr>
          <w:ilvl w:val="0"/>
          <w:numId w:val="31"/>
        </w:numPr>
        <w:ind w:left="1080"/>
        <w:rPr>
          <w:rFonts w:ascii="Calibri" w:hAnsi="Calibri"/>
        </w:rPr>
      </w:pPr>
      <w:r>
        <w:rPr>
          <w:rFonts w:ascii="Calibri" w:hAnsi="Calibri"/>
        </w:rPr>
        <w:t>To e</w:t>
      </w:r>
      <w:r w:rsidRPr="00931C66">
        <w:rPr>
          <w:rFonts w:ascii="Calibri" w:hAnsi="Calibri"/>
        </w:rPr>
        <w:t xml:space="preserve">xplain how we support our students in all aspects of school life and remove barriers to learning and achievement. </w:t>
      </w:r>
    </w:p>
    <w:p w14:paraId="0D969961" w14:textId="0025DFB7" w:rsidR="00931C66" w:rsidRPr="00931C66" w:rsidRDefault="00931C66" w:rsidP="00381F80">
      <w:pPr>
        <w:pStyle w:val="Default"/>
        <w:numPr>
          <w:ilvl w:val="0"/>
          <w:numId w:val="31"/>
        </w:numPr>
        <w:ind w:left="1080"/>
        <w:rPr>
          <w:rFonts w:ascii="Calibri" w:hAnsi="Calibri"/>
        </w:rPr>
      </w:pPr>
      <w:r>
        <w:rPr>
          <w:rFonts w:ascii="Calibri" w:hAnsi="Calibri"/>
        </w:rPr>
        <w:t>To e</w:t>
      </w:r>
      <w:r w:rsidRPr="00931C66">
        <w:rPr>
          <w:rFonts w:ascii="Calibri" w:hAnsi="Calibri"/>
        </w:rPr>
        <w:t xml:space="preserve">xplain how we work in close partnership with parents/carers and students. </w:t>
      </w:r>
    </w:p>
    <w:p w14:paraId="6586CBDE" w14:textId="083FF1F6" w:rsidR="00931C66" w:rsidRPr="00931C66" w:rsidRDefault="00931C66" w:rsidP="00381F80">
      <w:pPr>
        <w:pStyle w:val="Default"/>
        <w:numPr>
          <w:ilvl w:val="0"/>
          <w:numId w:val="31"/>
        </w:numPr>
        <w:ind w:left="1080"/>
        <w:rPr>
          <w:rFonts w:ascii="Calibri" w:hAnsi="Calibri"/>
        </w:rPr>
      </w:pPr>
      <w:r>
        <w:rPr>
          <w:rFonts w:ascii="Calibri" w:hAnsi="Calibri"/>
        </w:rPr>
        <w:lastRenderedPageBreak/>
        <w:t>To e</w:t>
      </w:r>
      <w:r w:rsidRPr="00931C66">
        <w:rPr>
          <w:rFonts w:ascii="Calibri" w:hAnsi="Calibri"/>
        </w:rPr>
        <w:t>xplain how we make effective provision for all of our children with special educational needs and disabilities (SEND)</w:t>
      </w:r>
      <w:r>
        <w:rPr>
          <w:rFonts w:ascii="Calibri" w:hAnsi="Calibri"/>
        </w:rPr>
        <w:t>.</w:t>
      </w:r>
      <w:r w:rsidRPr="00931C66">
        <w:rPr>
          <w:rFonts w:ascii="Calibri" w:hAnsi="Calibri"/>
        </w:rPr>
        <w:t xml:space="preserve"> </w:t>
      </w:r>
    </w:p>
    <w:p w14:paraId="3A3218BA" w14:textId="77777777" w:rsidR="00931C66" w:rsidRPr="00676069" w:rsidRDefault="00931C66" w:rsidP="00931C66">
      <w:pPr>
        <w:pStyle w:val="Default"/>
        <w:ind w:left="1440"/>
        <w:rPr>
          <w:rFonts w:asciiTheme="minorHAnsi" w:hAnsiTheme="minorHAnsi"/>
          <w:sz w:val="22"/>
          <w:szCs w:val="22"/>
        </w:rPr>
      </w:pPr>
    </w:p>
    <w:p w14:paraId="0A3D7580" w14:textId="6ECC3645" w:rsidR="008A3CE0" w:rsidRDefault="002B1B55" w:rsidP="008A3CE0">
      <w:pPr>
        <w:pStyle w:val="ListParagraph"/>
        <w:numPr>
          <w:ilvl w:val="0"/>
          <w:numId w:val="29"/>
        </w:numPr>
        <w:tabs>
          <w:tab w:val="left" w:pos="426"/>
        </w:tabs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8A3CE0">
        <w:rPr>
          <w:rFonts w:eastAsia="Times New Roman" w:cs="Times New Roman"/>
          <w:b/>
          <w:sz w:val="24"/>
          <w:szCs w:val="20"/>
          <w:lang w:val="en-US"/>
        </w:rPr>
        <w:t>Legal Context</w:t>
      </w:r>
      <w:r w:rsidR="009A1261" w:rsidRPr="008A3CE0">
        <w:rPr>
          <w:rFonts w:eastAsia="Times New Roman" w:cs="Times New Roman"/>
          <w:b/>
          <w:sz w:val="24"/>
          <w:szCs w:val="20"/>
          <w:lang w:val="en-US"/>
        </w:rPr>
        <w:t xml:space="preserve"> </w:t>
      </w:r>
    </w:p>
    <w:p w14:paraId="2B4AD9FF" w14:textId="77777777" w:rsidR="008A3CE0" w:rsidRPr="008A3CE0" w:rsidRDefault="008A3CE0" w:rsidP="008A3CE0">
      <w:pPr>
        <w:pStyle w:val="ListParagraph"/>
        <w:tabs>
          <w:tab w:val="left" w:pos="426"/>
        </w:tabs>
        <w:spacing w:after="0" w:line="240" w:lineRule="auto"/>
        <w:ind w:left="360"/>
        <w:rPr>
          <w:rFonts w:eastAsia="Times New Roman" w:cs="Times New Roman"/>
          <w:b/>
          <w:sz w:val="24"/>
          <w:szCs w:val="20"/>
          <w:lang w:val="en-US"/>
        </w:rPr>
      </w:pPr>
    </w:p>
    <w:p w14:paraId="6922A9C8" w14:textId="1F06181B" w:rsidR="00DA2ABB" w:rsidRPr="008A3CE0" w:rsidRDefault="00DA2ABB" w:rsidP="008A3CE0">
      <w:pPr>
        <w:pStyle w:val="ListParagraph"/>
        <w:numPr>
          <w:ilvl w:val="1"/>
          <w:numId w:val="29"/>
        </w:numPr>
        <w:tabs>
          <w:tab w:val="left" w:pos="426"/>
        </w:tabs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8A3CE0">
        <w:rPr>
          <w:rFonts w:eastAsia="Times New Roman" w:cs="Times New Roman"/>
          <w:noProof/>
          <w:sz w:val="24"/>
          <w:szCs w:val="24"/>
          <w:lang w:eastAsia="en-GB"/>
        </w:rPr>
        <w:t>This policy and the information report is based on t</w:t>
      </w:r>
      <w:r w:rsidR="00381F80" w:rsidRPr="008A3CE0">
        <w:rPr>
          <w:rFonts w:eastAsia="Times New Roman" w:cs="Times New Roman"/>
          <w:noProof/>
          <w:sz w:val="24"/>
          <w:szCs w:val="24"/>
          <w:lang w:eastAsia="en-GB"/>
        </w:rPr>
        <w:t>he statuory Special Educational</w:t>
      </w:r>
      <w:r w:rsidR="008A3CE0" w:rsidRPr="008A3CE0">
        <w:rPr>
          <w:rFonts w:eastAsia="Times New Roman" w:cs="Times New Roman"/>
          <w:noProof/>
          <w:sz w:val="24"/>
          <w:szCs w:val="24"/>
          <w:lang w:eastAsia="en-GB"/>
        </w:rPr>
        <w:t xml:space="preserve">  </w:t>
      </w:r>
      <w:r w:rsidRPr="008A3CE0">
        <w:rPr>
          <w:rFonts w:eastAsia="Times New Roman" w:cs="Times New Roman"/>
          <w:noProof/>
          <w:sz w:val="24"/>
          <w:szCs w:val="24"/>
          <w:lang w:eastAsia="en-GB"/>
        </w:rPr>
        <w:t>Needs and Disability (SEND) Code of Practice</w:t>
      </w:r>
      <w:r w:rsidR="00765EFF" w:rsidRPr="008A3CE0">
        <w:rPr>
          <w:rFonts w:eastAsia="Times New Roman" w:cs="Times New Roman"/>
          <w:noProof/>
          <w:sz w:val="24"/>
          <w:szCs w:val="24"/>
          <w:lang w:eastAsia="en-GB"/>
        </w:rPr>
        <w:t xml:space="preserve"> 0 to 25 years 2014</w:t>
      </w:r>
      <w:r w:rsidRPr="008A3CE0">
        <w:rPr>
          <w:rFonts w:eastAsia="Times New Roman" w:cs="Times New Roman"/>
          <w:noProof/>
          <w:sz w:val="24"/>
          <w:szCs w:val="24"/>
          <w:lang w:eastAsia="en-GB"/>
        </w:rPr>
        <w:t xml:space="preserve"> </w:t>
      </w:r>
      <w:r w:rsidR="0012671E">
        <w:rPr>
          <w:rFonts w:eastAsia="Times New Roman" w:cs="Times New Roman"/>
          <w:noProof/>
          <w:sz w:val="24"/>
          <w:szCs w:val="24"/>
          <w:lang w:eastAsia="en-GB"/>
        </w:rPr>
        <w:t xml:space="preserve">(updated April 2020) </w:t>
      </w:r>
      <w:r w:rsidRPr="008A3CE0">
        <w:rPr>
          <w:rFonts w:eastAsia="Times New Roman" w:cs="Times New Roman"/>
          <w:noProof/>
          <w:sz w:val="24"/>
          <w:szCs w:val="24"/>
          <w:lang w:eastAsia="en-GB"/>
        </w:rPr>
        <w:t>and the following legislation:</w:t>
      </w:r>
    </w:p>
    <w:p w14:paraId="5C8BC6D1" w14:textId="78B2E621" w:rsidR="00DA2ABB" w:rsidRDefault="00DA2ABB" w:rsidP="008A3CE0">
      <w:pPr>
        <w:pStyle w:val="ListParagraph"/>
        <w:numPr>
          <w:ilvl w:val="0"/>
          <w:numId w:val="37"/>
        </w:numPr>
        <w:rPr>
          <w:rFonts w:eastAsia="Times New Roman" w:cs="Times New Roman"/>
          <w:noProof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t>Part 3 of the Children and Families Act 2014, which sets out schools’ responsibilities for pupils with SEN and disabilities</w:t>
      </w:r>
      <w:r w:rsidR="00931C66">
        <w:rPr>
          <w:rFonts w:eastAsia="Times New Roman" w:cs="Times New Roman"/>
          <w:noProof/>
          <w:sz w:val="24"/>
          <w:szCs w:val="24"/>
          <w:lang w:eastAsia="en-GB"/>
        </w:rPr>
        <w:t>.</w:t>
      </w:r>
    </w:p>
    <w:p w14:paraId="0203344C" w14:textId="06430A38" w:rsidR="008A3CE0" w:rsidRDefault="00DA2ABB" w:rsidP="008A3CE0">
      <w:pPr>
        <w:pStyle w:val="ListParagraph"/>
        <w:numPr>
          <w:ilvl w:val="0"/>
          <w:numId w:val="37"/>
        </w:numPr>
        <w:rPr>
          <w:rFonts w:eastAsia="Times New Roman" w:cs="Times New Roman"/>
          <w:noProof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t>The Special Educational needs and Disability regulations 2014, which set out schools’ responsibilities for education, health and care (EHC) plans, SEN co-ordinators (SENCOs) and the SEN</w:t>
      </w:r>
      <w:r w:rsidR="00333BB3">
        <w:rPr>
          <w:rFonts w:eastAsia="Times New Roman" w:cs="Times New Roman"/>
          <w:noProof/>
          <w:sz w:val="24"/>
          <w:szCs w:val="24"/>
          <w:lang w:eastAsia="en-GB"/>
        </w:rPr>
        <w:t>D Information R</w:t>
      </w:r>
      <w:r>
        <w:rPr>
          <w:rFonts w:eastAsia="Times New Roman" w:cs="Times New Roman"/>
          <w:noProof/>
          <w:sz w:val="24"/>
          <w:szCs w:val="24"/>
          <w:lang w:eastAsia="en-GB"/>
        </w:rPr>
        <w:t>eport</w:t>
      </w:r>
      <w:r w:rsidR="00931C66">
        <w:rPr>
          <w:rFonts w:eastAsia="Times New Roman" w:cs="Times New Roman"/>
          <w:noProof/>
          <w:sz w:val="24"/>
          <w:szCs w:val="24"/>
          <w:lang w:eastAsia="en-GB"/>
        </w:rPr>
        <w:t>.</w:t>
      </w:r>
    </w:p>
    <w:p w14:paraId="54EBABCF" w14:textId="77777777" w:rsidR="008A3CE0" w:rsidRDefault="008A3CE0" w:rsidP="008A3CE0">
      <w:pPr>
        <w:pStyle w:val="ListParagraph"/>
        <w:ind w:left="1080"/>
        <w:rPr>
          <w:rFonts w:eastAsia="Times New Roman" w:cs="Times New Roman"/>
          <w:noProof/>
          <w:sz w:val="24"/>
          <w:szCs w:val="24"/>
          <w:lang w:eastAsia="en-GB"/>
        </w:rPr>
      </w:pPr>
    </w:p>
    <w:p w14:paraId="0DE6C766" w14:textId="55AD5A55" w:rsidR="00D32A0F" w:rsidRPr="008A3CE0" w:rsidRDefault="00BD419E" w:rsidP="008A3CE0">
      <w:pPr>
        <w:pStyle w:val="ListParagraph"/>
        <w:numPr>
          <w:ilvl w:val="1"/>
          <w:numId w:val="29"/>
        </w:numPr>
        <w:rPr>
          <w:rFonts w:eastAsia="Times New Roman" w:cs="Times New Roman"/>
          <w:noProof/>
          <w:sz w:val="24"/>
          <w:szCs w:val="24"/>
          <w:lang w:eastAsia="en-GB"/>
        </w:rPr>
      </w:pPr>
      <w:r w:rsidRPr="008A3CE0">
        <w:rPr>
          <w:rFonts w:eastAsia="Times New Roman" w:cs="Times New Roman"/>
          <w:noProof/>
          <w:sz w:val="24"/>
          <w:szCs w:val="24"/>
          <w:lang w:eastAsia="en-GB"/>
        </w:rPr>
        <w:t xml:space="preserve">Additionally, the </w:t>
      </w:r>
      <w:r w:rsidR="00D32A0F" w:rsidRPr="008A3CE0">
        <w:rPr>
          <w:rFonts w:eastAsia="Times New Roman" w:cs="Times New Roman"/>
          <w:noProof/>
          <w:sz w:val="24"/>
          <w:szCs w:val="24"/>
          <w:lang w:eastAsia="en-GB"/>
        </w:rPr>
        <w:t>policy has been written with referenc</w:t>
      </w:r>
      <w:r w:rsidR="008A3CE0" w:rsidRPr="008A3CE0">
        <w:rPr>
          <w:rFonts w:eastAsia="Times New Roman" w:cs="Times New Roman"/>
          <w:noProof/>
          <w:sz w:val="24"/>
          <w:szCs w:val="24"/>
          <w:lang w:eastAsia="en-GB"/>
        </w:rPr>
        <w:t xml:space="preserve">e to the following guidance and </w:t>
      </w:r>
      <w:r w:rsidR="00D32A0F" w:rsidRPr="008A3CE0">
        <w:rPr>
          <w:rFonts w:eastAsia="Times New Roman" w:cs="Times New Roman"/>
          <w:noProof/>
          <w:sz w:val="24"/>
          <w:szCs w:val="24"/>
          <w:lang w:eastAsia="en-GB"/>
        </w:rPr>
        <w:t>documents:</w:t>
      </w:r>
    </w:p>
    <w:p w14:paraId="624961A0" w14:textId="692254AA" w:rsidR="00D32A0F" w:rsidRDefault="00333BB3" w:rsidP="00D32A0F">
      <w:pPr>
        <w:pStyle w:val="ListParagraph"/>
        <w:numPr>
          <w:ilvl w:val="0"/>
          <w:numId w:val="18"/>
        </w:numPr>
        <w:rPr>
          <w:rFonts w:eastAsia="Times New Roman" w:cs="Times New Roman"/>
          <w:noProof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t>Equal</w:t>
      </w:r>
      <w:r w:rsidR="00D32A0F">
        <w:rPr>
          <w:rFonts w:eastAsia="Times New Roman" w:cs="Times New Roman"/>
          <w:noProof/>
          <w:sz w:val="24"/>
          <w:szCs w:val="24"/>
          <w:lang w:eastAsia="en-GB"/>
        </w:rPr>
        <w:t>ity Ac</w:t>
      </w:r>
      <w:r>
        <w:rPr>
          <w:rFonts w:eastAsia="Times New Roman" w:cs="Times New Roman"/>
          <w:noProof/>
          <w:sz w:val="24"/>
          <w:szCs w:val="24"/>
          <w:lang w:eastAsia="en-GB"/>
        </w:rPr>
        <w:t>t 2010: advice for schools (</w:t>
      </w:r>
      <w:r w:rsidR="0012671E">
        <w:rPr>
          <w:rFonts w:eastAsia="Times New Roman" w:cs="Times New Roman"/>
          <w:noProof/>
          <w:sz w:val="24"/>
          <w:szCs w:val="24"/>
          <w:lang w:eastAsia="en-GB"/>
        </w:rPr>
        <w:t>updated June 2015</w:t>
      </w:r>
      <w:r w:rsidR="00D32A0F">
        <w:rPr>
          <w:rFonts w:eastAsia="Times New Roman" w:cs="Times New Roman"/>
          <w:noProof/>
          <w:sz w:val="24"/>
          <w:szCs w:val="24"/>
          <w:lang w:eastAsia="en-GB"/>
        </w:rPr>
        <w:t>)</w:t>
      </w:r>
    </w:p>
    <w:p w14:paraId="2829CDDE" w14:textId="6122A4B2" w:rsidR="00D32A0F" w:rsidRDefault="00D32A0F" w:rsidP="00D32A0F">
      <w:pPr>
        <w:pStyle w:val="ListParagraph"/>
        <w:numPr>
          <w:ilvl w:val="0"/>
          <w:numId w:val="18"/>
        </w:numPr>
        <w:rPr>
          <w:rFonts w:eastAsia="Times New Roman" w:cs="Times New Roman"/>
          <w:noProof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t>Supporting Pupi</w:t>
      </w:r>
      <w:r w:rsidR="006C7943">
        <w:rPr>
          <w:rFonts w:eastAsia="Times New Roman" w:cs="Times New Roman"/>
          <w:noProof/>
          <w:sz w:val="24"/>
          <w:szCs w:val="24"/>
          <w:lang w:eastAsia="en-GB"/>
        </w:rPr>
        <w:t>ls at School with Medical Cond</w:t>
      </w:r>
      <w:r w:rsidR="00A017AC">
        <w:rPr>
          <w:rFonts w:eastAsia="Times New Roman" w:cs="Times New Roman"/>
          <w:noProof/>
          <w:sz w:val="24"/>
          <w:szCs w:val="24"/>
          <w:lang w:eastAsia="en-GB"/>
        </w:rPr>
        <w:t>itions (</w:t>
      </w:r>
      <w:r w:rsidR="0012671E">
        <w:rPr>
          <w:rFonts w:eastAsia="Times New Roman" w:cs="Times New Roman"/>
          <w:noProof/>
          <w:sz w:val="24"/>
          <w:szCs w:val="24"/>
          <w:lang w:eastAsia="en-GB"/>
        </w:rPr>
        <w:t>updated August 2017</w:t>
      </w:r>
      <w:r>
        <w:rPr>
          <w:rFonts w:eastAsia="Times New Roman" w:cs="Times New Roman"/>
          <w:noProof/>
          <w:sz w:val="24"/>
          <w:szCs w:val="24"/>
          <w:lang w:eastAsia="en-GB"/>
        </w:rPr>
        <w:t>)</w:t>
      </w:r>
    </w:p>
    <w:p w14:paraId="66CB81E8" w14:textId="153FFBBE" w:rsidR="00D32A0F" w:rsidRDefault="00D32A0F" w:rsidP="00D32A0F">
      <w:pPr>
        <w:pStyle w:val="ListParagraph"/>
        <w:numPr>
          <w:ilvl w:val="0"/>
          <w:numId w:val="18"/>
        </w:numPr>
        <w:rPr>
          <w:rFonts w:eastAsia="Times New Roman" w:cs="Times New Roman"/>
          <w:noProof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t>The National Curriculum in England Framework (</w:t>
      </w:r>
      <w:r w:rsidR="00353DA1">
        <w:rPr>
          <w:rFonts w:eastAsia="Times New Roman" w:cs="Times New Roman"/>
          <w:noProof/>
          <w:sz w:val="24"/>
          <w:szCs w:val="24"/>
          <w:lang w:eastAsia="en-GB"/>
        </w:rPr>
        <w:t xml:space="preserve">updated July </w:t>
      </w:r>
      <w:r>
        <w:rPr>
          <w:rFonts w:eastAsia="Times New Roman" w:cs="Times New Roman"/>
          <w:noProof/>
          <w:sz w:val="24"/>
          <w:szCs w:val="24"/>
          <w:lang w:eastAsia="en-GB"/>
        </w:rPr>
        <w:t>2014)</w:t>
      </w:r>
    </w:p>
    <w:p w14:paraId="54343B8E" w14:textId="5D62EDA1" w:rsidR="00931C66" w:rsidRDefault="00AC562A" w:rsidP="00D32A0F">
      <w:pPr>
        <w:pStyle w:val="ListParagraph"/>
        <w:numPr>
          <w:ilvl w:val="0"/>
          <w:numId w:val="18"/>
        </w:numPr>
        <w:rPr>
          <w:rFonts w:eastAsia="Times New Roman" w:cs="Times New Roman"/>
          <w:noProof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t>Keeping Children Safe in Education (</w:t>
      </w:r>
      <w:r w:rsidR="00353DA1">
        <w:rPr>
          <w:rFonts w:eastAsia="Times New Roman" w:cs="Times New Roman"/>
          <w:noProof/>
          <w:sz w:val="24"/>
          <w:szCs w:val="24"/>
          <w:lang w:eastAsia="en-GB"/>
        </w:rPr>
        <w:t>updated September 2020</w:t>
      </w:r>
      <w:r>
        <w:rPr>
          <w:rFonts w:eastAsia="Times New Roman" w:cs="Times New Roman"/>
          <w:noProof/>
          <w:sz w:val="24"/>
          <w:szCs w:val="24"/>
          <w:lang w:eastAsia="en-GB"/>
        </w:rPr>
        <w:t>)</w:t>
      </w:r>
    </w:p>
    <w:p w14:paraId="4CA5FD29" w14:textId="77777777" w:rsidR="007B6F56" w:rsidRDefault="007B6F56" w:rsidP="00F45003">
      <w:pPr>
        <w:spacing w:after="0" w:line="240" w:lineRule="auto"/>
        <w:ind w:left="426" w:hanging="426"/>
        <w:rPr>
          <w:rFonts w:eastAsia="Times New Roman" w:cs="Times New Roman"/>
          <w:b/>
          <w:sz w:val="24"/>
          <w:szCs w:val="20"/>
          <w:lang w:val="en-US"/>
        </w:rPr>
      </w:pPr>
    </w:p>
    <w:p w14:paraId="3C5BC24D" w14:textId="365B044F" w:rsidR="008A3CE0" w:rsidRPr="008A3CE0" w:rsidRDefault="00F45003" w:rsidP="008A3CE0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="Times New Roman"/>
          <w:i/>
          <w:sz w:val="24"/>
          <w:szCs w:val="20"/>
          <w:lang w:val="en-US"/>
        </w:rPr>
      </w:pPr>
      <w:r w:rsidRPr="008A3CE0">
        <w:rPr>
          <w:rFonts w:eastAsia="Times New Roman" w:cs="Times New Roman"/>
          <w:b/>
          <w:sz w:val="24"/>
          <w:szCs w:val="20"/>
          <w:lang w:val="en-US"/>
        </w:rPr>
        <w:t>Policy Impact</w:t>
      </w:r>
      <w:r w:rsidR="00124D07" w:rsidRPr="008A3CE0">
        <w:rPr>
          <w:rFonts w:eastAsia="Times New Roman" w:cs="Times New Roman"/>
          <w:b/>
          <w:sz w:val="24"/>
          <w:szCs w:val="20"/>
          <w:lang w:val="en-US"/>
        </w:rPr>
        <w:t xml:space="preserve"> </w:t>
      </w:r>
    </w:p>
    <w:p w14:paraId="30EA9434" w14:textId="77777777" w:rsidR="008A3CE0" w:rsidRPr="008A3CE0" w:rsidRDefault="008A3CE0" w:rsidP="008A3CE0">
      <w:pPr>
        <w:pStyle w:val="ListParagraph"/>
        <w:spacing w:after="0" w:line="240" w:lineRule="auto"/>
        <w:ind w:left="360"/>
        <w:rPr>
          <w:rFonts w:eastAsia="Times New Roman" w:cs="Times New Roman"/>
          <w:i/>
          <w:sz w:val="24"/>
          <w:szCs w:val="20"/>
          <w:lang w:val="en-US"/>
        </w:rPr>
      </w:pPr>
    </w:p>
    <w:p w14:paraId="56915468" w14:textId="30C3D299" w:rsidR="00F45003" w:rsidRPr="008A3CE0" w:rsidRDefault="00F45003" w:rsidP="008A3CE0">
      <w:pPr>
        <w:pStyle w:val="ListParagraph"/>
        <w:numPr>
          <w:ilvl w:val="1"/>
          <w:numId w:val="29"/>
        </w:numPr>
        <w:spacing w:after="0" w:line="240" w:lineRule="auto"/>
        <w:rPr>
          <w:rFonts w:eastAsia="Times New Roman" w:cs="Times New Roman"/>
          <w:i/>
          <w:sz w:val="24"/>
          <w:szCs w:val="20"/>
          <w:lang w:val="en-US"/>
        </w:rPr>
      </w:pPr>
      <w:r w:rsidRPr="008A3CE0">
        <w:rPr>
          <w:rFonts w:eastAsia="Times New Roman" w:cs="Times New Roman"/>
          <w:sz w:val="24"/>
          <w:szCs w:val="20"/>
          <w:lang w:val="en-US"/>
        </w:rPr>
        <w:t xml:space="preserve">We have a rolling </w:t>
      </w:r>
      <w:proofErr w:type="spellStart"/>
      <w:r w:rsidRPr="008A3CE0">
        <w:rPr>
          <w:rFonts w:eastAsia="Times New Roman" w:cs="Times New Roman"/>
          <w:sz w:val="24"/>
          <w:szCs w:val="20"/>
          <w:lang w:val="en-US"/>
        </w:rPr>
        <w:t>programme</w:t>
      </w:r>
      <w:proofErr w:type="spellEnd"/>
      <w:r w:rsidRPr="008A3CE0">
        <w:rPr>
          <w:rFonts w:eastAsia="Times New Roman" w:cs="Times New Roman"/>
          <w:sz w:val="24"/>
          <w:szCs w:val="20"/>
          <w:lang w:val="en-US"/>
        </w:rPr>
        <w:t xml:space="preserve"> for reviewing our </w:t>
      </w:r>
      <w:r w:rsidR="00983552" w:rsidRPr="008A3CE0">
        <w:rPr>
          <w:rFonts w:eastAsia="Times New Roman" w:cs="Times New Roman"/>
          <w:sz w:val="24"/>
          <w:szCs w:val="20"/>
          <w:lang w:val="en-US"/>
        </w:rPr>
        <w:t xml:space="preserve">Company </w:t>
      </w:r>
      <w:r w:rsidRPr="008A3CE0">
        <w:rPr>
          <w:rFonts w:eastAsia="Times New Roman" w:cs="Times New Roman"/>
          <w:sz w:val="24"/>
          <w:szCs w:val="20"/>
          <w:lang w:val="en-US"/>
        </w:rPr>
        <w:t xml:space="preserve">policies.  We </w:t>
      </w:r>
      <w:r w:rsidR="008A3CE0" w:rsidRPr="008A3CE0">
        <w:rPr>
          <w:rFonts w:eastAsia="Times New Roman" w:cs="Times New Roman"/>
          <w:sz w:val="24"/>
          <w:szCs w:val="20"/>
          <w:lang w:val="en-US"/>
        </w:rPr>
        <w:t xml:space="preserve">regularly review </w:t>
      </w:r>
      <w:r w:rsidRPr="008A3CE0">
        <w:rPr>
          <w:rFonts w:eastAsia="Times New Roman" w:cs="Times New Roman"/>
          <w:sz w:val="24"/>
          <w:szCs w:val="20"/>
          <w:lang w:val="en-US"/>
        </w:rPr>
        <w:t>the impact of our policies on the needs, entitlements and outcomes for students, service users, staff and parents.</w:t>
      </w:r>
    </w:p>
    <w:p w14:paraId="1D98DAD9" w14:textId="623F6A15" w:rsidR="00774FA4" w:rsidRPr="00B84495" w:rsidRDefault="00983552" w:rsidP="00E665D6">
      <w:pPr>
        <w:rPr>
          <w:rFonts w:eastAsia="Times New Roman" w:cs="Times New Roman"/>
          <w:b/>
          <w:noProof/>
          <w:sz w:val="24"/>
          <w:szCs w:val="24"/>
          <w:lang w:eastAsia="en-GB"/>
        </w:rPr>
      </w:pPr>
      <w:r>
        <w:rPr>
          <w:rFonts w:eastAsia="Times New Roman" w:cs="Times New Roman"/>
          <w:b/>
          <w:noProof/>
          <w:sz w:val="24"/>
          <w:szCs w:val="24"/>
          <w:lang w:eastAsia="en-GB"/>
        </w:rPr>
        <w:br w:type="page"/>
      </w:r>
      <w:r w:rsidR="005833CB">
        <w:rPr>
          <w:rFonts w:eastAsia="Times New Roman" w:cs="Times New Roman"/>
          <w:b/>
          <w:noProof/>
          <w:sz w:val="24"/>
          <w:szCs w:val="24"/>
          <w:lang w:eastAsia="en-GB"/>
        </w:rPr>
        <w:lastRenderedPageBreak/>
        <w:t>9</w:t>
      </w:r>
      <w:r w:rsidR="00E665D6">
        <w:rPr>
          <w:rFonts w:eastAsia="Times New Roman" w:cs="Times New Roman"/>
          <w:b/>
          <w:noProof/>
          <w:sz w:val="24"/>
          <w:szCs w:val="24"/>
          <w:lang w:eastAsia="en-GB"/>
        </w:rPr>
        <w:t xml:space="preserve">     </w:t>
      </w:r>
      <w:r w:rsidRPr="00B84495">
        <w:rPr>
          <w:rFonts w:eastAsia="Times New Roman" w:cs="Times New Roman"/>
          <w:b/>
          <w:noProof/>
          <w:sz w:val="24"/>
          <w:szCs w:val="24"/>
          <w:lang w:eastAsia="en-GB"/>
        </w:rPr>
        <w:t>References and Further Re</w:t>
      </w:r>
      <w:r w:rsidR="006C7943">
        <w:rPr>
          <w:rFonts w:eastAsia="Times New Roman" w:cs="Times New Roman"/>
          <w:b/>
          <w:noProof/>
          <w:sz w:val="24"/>
          <w:szCs w:val="24"/>
          <w:lang w:eastAsia="en-GB"/>
        </w:rPr>
        <w:t>s</w:t>
      </w:r>
      <w:r w:rsidRPr="00B84495">
        <w:rPr>
          <w:rFonts w:eastAsia="Times New Roman" w:cs="Times New Roman"/>
          <w:b/>
          <w:noProof/>
          <w:sz w:val="24"/>
          <w:szCs w:val="24"/>
          <w:lang w:eastAsia="en-GB"/>
        </w:rPr>
        <w:t>ources</w:t>
      </w:r>
    </w:p>
    <w:p w14:paraId="09884E82" w14:textId="17ACFE03" w:rsidR="00356730" w:rsidRDefault="006749A6" w:rsidP="00356730">
      <w:pPr>
        <w:spacing w:after="0"/>
        <w:rPr>
          <w:sz w:val="24"/>
          <w:szCs w:val="24"/>
        </w:rPr>
      </w:pPr>
      <w:r w:rsidRPr="006749A6">
        <w:rPr>
          <w:rFonts w:eastAsia="Times New Roman" w:cs="Times New Roman"/>
          <w:noProof/>
          <w:sz w:val="24"/>
          <w:szCs w:val="24"/>
          <w:lang w:eastAsia="en-GB"/>
        </w:rPr>
        <w:t>Department for Education</w:t>
      </w:r>
      <w:r>
        <w:rPr>
          <w:rFonts w:eastAsia="Times New Roman" w:cs="Times New Roman"/>
          <w:noProof/>
          <w:sz w:val="24"/>
          <w:szCs w:val="24"/>
          <w:lang w:eastAsia="en-GB"/>
        </w:rPr>
        <w:t xml:space="preserve"> </w:t>
      </w:r>
      <w:r w:rsidRPr="006749A6">
        <w:rPr>
          <w:rFonts w:eastAsia="Times New Roman" w:cs="Times New Roman"/>
          <w:noProof/>
          <w:sz w:val="24"/>
          <w:szCs w:val="24"/>
          <w:lang w:eastAsia="en-GB"/>
        </w:rPr>
        <w:t>(2014)</w:t>
      </w:r>
      <w:r>
        <w:rPr>
          <w:rFonts w:eastAsia="Times New Roman" w:cs="Times New Roman"/>
          <w:b/>
          <w:i/>
          <w:noProof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i/>
          <w:noProof/>
          <w:sz w:val="24"/>
          <w:szCs w:val="24"/>
          <w:lang w:eastAsia="en-GB"/>
        </w:rPr>
        <w:t xml:space="preserve">Children and Families Act. </w:t>
      </w:r>
      <w:r>
        <w:rPr>
          <w:sz w:val="24"/>
          <w:szCs w:val="24"/>
        </w:rPr>
        <w:t>London: The Department for Education.</w:t>
      </w:r>
    </w:p>
    <w:p w14:paraId="629989F0" w14:textId="77777777" w:rsidR="00D979BA" w:rsidRDefault="00D979BA" w:rsidP="00356730">
      <w:pPr>
        <w:spacing w:after="0"/>
        <w:rPr>
          <w:sz w:val="24"/>
          <w:szCs w:val="24"/>
        </w:rPr>
      </w:pPr>
    </w:p>
    <w:p w14:paraId="1BC31E72" w14:textId="77777777" w:rsidR="00D979BA" w:rsidRDefault="00D979BA" w:rsidP="00D979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Department for Education (2014) </w:t>
      </w:r>
      <w:r>
        <w:rPr>
          <w:i/>
          <w:sz w:val="24"/>
          <w:szCs w:val="24"/>
        </w:rPr>
        <w:t>Special educational needs and disability code of practice 0 to 25 years</w:t>
      </w:r>
      <w:r>
        <w:rPr>
          <w:sz w:val="24"/>
          <w:szCs w:val="24"/>
        </w:rPr>
        <w:t>. London: The Department for Education.</w:t>
      </w:r>
    </w:p>
    <w:p w14:paraId="7BFC428A" w14:textId="77777777" w:rsidR="00275A62" w:rsidRDefault="00275A62" w:rsidP="00356730">
      <w:pPr>
        <w:spacing w:after="0"/>
        <w:rPr>
          <w:rFonts w:cs="Arial"/>
          <w:color w:val="0B0C0C"/>
          <w:sz w:val="24"/>
          <w:szCs w:val="24"/>
          <w:shd w:val="clear" w:color="auto" w:fill="FFFFFF"/>
        </w:rPr>
      </w:pPr>
    </w:p>
    <w:p w14:paraId="5277E716" w14:textId="303D4915" w:rsidR="00391B89" w:rsidRDefault="007B6F56" w:rsidP="00391B89">
      <w:pPr>
        <w:rPr>
          <w:rFonts w:eastAsia="Times New Roman" w:cs="Times New Roman"/>
          <w:i/>
          <w:noProof/>
          <w:sz w:val="24"/>
          <w:szCs w:val="24"/>
          <w:lang w:eastAsia="en-GB"/>
        </w:rPr>
      </w:pPr>
      <w:r w:rsidRPr="006749A6">
        <w:rPr>
          <w:rFonts w:eastAsia="Times New Roman" w:cs="Times New Roman"/>
          <w:noProof/>
          <w:sz w:val="24"/>
          <w:szCs w:val="24"/>
          <w:lang w:eastAsia="en-GB"/>
        </w:rPr>
        <w:t>Department for Education</w:t>
      </w:r>
      <w:r>
        <w:rPr>
          <w:rFonts w:eastAsia="Times New Roman" w:cs="Times New Roman"/>
          <w:noProof/>
          <w:sz w:val="24"/>
          <w:szCs w:val="24"/>
          <w:lang w:eastAsia="en-GB"/>
        </w:rPr>
        <w:t xml:space="preserve"> </w:t>
      </w:r>
      <w:r w:rsidR="0012671E">
        <w:rPr>
          <w:rFonts w:eastAsia="Times New Roman" w:cs="Times New Roman"/>
          <w:noProof/>
          <w:sz w:val="24"/>
          <w:szCs w:val="24"/>
          <w:lang w:eastAsia="en-GB"/>
        </w:rPr>
        <w:t>(2015</w:t>
      </w:r>
      <w:r w:rsidRPr="006749A6">
        <w:rPr>
          <w:rFonts w:eastAsia="Times New Roman" w:cs="Times New Roman"/>
          <w:noProof/>
          <w:sz w:val="24"/>
          <w:szCs w:val="24"/>
          <w:lang w:eastAsia="en-GB"/>
        </w:rPr>
        <w:t>)</w:t>
      </w:r>
      <w:r>
        <w:rPr>
          <w:rFonts w:eastAsia="Times New Roman" w:cs="Times New Roman"/>
          <w:b/>
          <w:i/>
          <w:noProof/>
          <w:sz w:val="24"/>
          <w:szCs w:val="24"/>
          <w:lang w:eastAsia="en-GB"/>
        </w:rPr>
        <w:t xml:space="preserve"> </w:t>
      </w:r>
      <w:r w:rsidR="00391B89" w:rsidRPr="007B6F56">
        <w:rPr>
          <w:rFonts w:eastAsia="Times New Roman" w:cs="Times New Roman"/>
          <w:i/>
          <w:noProof/>
          <w:sz w:val="24"/>
          <w:szCs w:val="24"/>
          <w:lang w:eastAsia="en-GB"/>
        </w:rPr>
        <w:t>Supporting Pupils at School with Medical Conditions</w:t>
      </w:r>
      <w:r>
        <w:rPr>
          <w:rFonts w:eastAsia="Times New Roman" w:cs="Times New Roman"/>
          <w:i/>
          <w:noProof/>
          <w:sz w:val="24"/>
          <w:szCs w:val="24"/>
          <w:lang w:eastAsia="en-GB"/>
        </w:rPr>
        <w:t>.</w:t>
      </w:r>
      <w:r w:rsidR="00D979BA">
        <w:rPr>
          <w:rFonts w:eastAsia="Times New Roman" w:cs="Times New Roman"/>
          <w:noProof/>
          <w:sz w:val="24"/>
          <w:szCs w:val="24"/>
          <w:lang w:eastAsia="en-GB"/>
        </w:rPr>
        <w:t xml:space="preserve"> London: The Department for Education.</w:t>
      </w:r>
      <w:r>
        <w:rPr>
          <w:rFonts w:eastAsia="Times New Roman" w:cs="Times New Roman"/>
          <w:i/>
          <w:noProof/>
          <w:sz w:val="24"/>
          <w:szCs w:val="24"/>
          <w:lang w:eastAsia="en-GB"/>
        </w:rPr>
        <w:t xml:space="preserve"> </w:t>
      </w:r>
    </w:p>
    <w:p w14:paraId="797F0F1B" w14:textId="7D06D207" w:rsidR="00391B89" w:rsidRDefault="007B6F56" w:rsidP="00391B89">
      <w:pPr>
        <w:spacing w:after="0"/>
        <w:rPr>
          <w:rFonts w:eastAsia="Times New Roman" w:cs="Times New Roman"/>
          <w:noProof/>
          <w:sz w:val="24"/>
          <w:szCs w:val="24"/>
          <w:lang w:eastAsia="en-GB"/>
        </w:rPr>
      </w:pPr>
      <w:r w:rsidRPr="006749A6">
        <w:rPr>
          <w:rFonts w:eastAsia="Times New Roman" w:cs="Times New Roman"/>
          <w:noProof/>
          <w:sz w:val="24"/>
          <w:szCs w:val="24"/>
          <w:lang w:eastAsia="en-GB"/>
        </w:rPr>
        <w:t>Department for Education</w:t>
      </w:r>
      <w:r>
        <w:rPr>
          <w:rFonts w:eastAsia="Times New Roman" w:cs="Times New Roman"/>
          <w:noProof/>
          <w:sz w:val="24"/>
          <w:szCs w:val="24"/>
          <w:lang w:eastAsia="en-GB"/>
        </w:rPr>
        <w:t xml:space="preserve"> </w:t>
      </w:r>
      <w:r w:rsidRPr="006749A6">
        <w:rPr>
          <w:rFonts w:eastAsia="Times New Roman" w:cs="Times New Roman"/>
          <w:noProof/>
          <w:sz w:val="24"/>
          <w:szCs w:val="24"/>
          <w:lang w:eastAsia="en-GB"/>
        </w:rPr>
        <w:t>(2014)</w:t>
      </w:r>
      <w:r>
        <w:rPr>
          <w:rFonts w:eastAsia="Times New Roman" w:cs="Times New Roman"/>
          <w:b/>
          <w:i/>
          <w:noProof/>
          <w:sz w:val="24"/>
          <w:szCs w:val="24"/>
          <w:lang w:eastAsia="en-GB"/>
        </w:rPr>
        <w:t xml:space="preserve"> </w:t>
      </w:r>
      <w:r w:rsidR="00391B89" w:rsidRPr="007B6F56">
        <w:rPr>
          <w:rFonts w:eastAsia="Times New Roman" w:cs="Times New Roman"/>
          <w:i/>
          <w:noProof/>
          <w:sz w:val="24"/>
          <w:szCs w:val="24"/>
          <w:lang w:eastAsia="en-GB"/>
        </w:rPr>
        <w:t>The National Curriculum in England Framework</w:t>
      </w:r>
      <w:r>
        <w:rPr>
          <w:rFonts w:eastAsia="Times New Roman" w:cs="Times New Roman"/>
          <w:noProof/>
          <w:sz w:val="24"/>
          <w:szCs w:val="24"/>
          <w:lang w:eastAsia="en-GB"/>
        </w:rPr>
        <w:t>. London: The Department for Education.</w:t>
      </w:r>
    </w:p>
    <w:p w14:paraId="09B44464" w14:textId="77C79BF3" w:rsidR="00D979BA" w:rsidRDefault="00D979BA" w:rsidP="00391B89">
      <w:pPr>
        <w:spacing w:after="0"/>
        <w:rPr>
          <w:rFonts w:eastAsia="Times New Roman" w:cs="Times New Roman"/>
          <w:noProof/>
          <w:sz w:val="24"/>
          <w:szCs w:val="24"/>
          <w:lang w:eastAsia="en-GB"/>
        </w:rPr>
      </w:pPr>
    </w:p>
    <w:p w14:paraId="3FB6A373" w14:textId="266F7306" w:rsidR="00D979BA" w:rsidRPr="00D979BA" w:rsidRDefault="0012671E" w:rsidP="00391B89">
      <w:pPr>
        <w:spacing w:after="0"/>
        <w:rPr>
          <w:rFonts w:eastAsia="Times New Roman" w:cs="Times New Roman"/>
          <w:noProof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t>Department for Education (2020</w:t>
      </w:r>
      <w:r w:rsidR="00D979BA">
        <w:rPr>
          <w:rFonts w:eastAsia="Times New Roman" w:cs="Times New Roman"/>
          <w:noProof/>
          <w:sz w:val="24"/>
          <w:szCs w:val="24"/>
          <w:lang w:eastAsia="en-GB"/>
        </w:rPr>
        <w:t xml:space="preserve">) </w:t>
      </w:r>
      <w:r w:rsidR="00D979BA">
        <w:rPr>
          <w:rFonts w:eastAsia="Times New Roman" w:cs="Times New Roman"/>
          <w:i/>
          <w:noProof/>
          <w:sz w:val="24"/>
          <w:szCs w:val="24"/>
          <w:lang w:eastAsia="en-GB"/>
        </w:rPr>
        <w:t>Keeping Children Safe in Eudcation</w:t>
      </w:r>
      <w:r w:rsidR="00D979BA">
        <w:rPr>
          <w:rFonts w:eastAsia="Times New Roman" w:cs="Times New Roman"/>
          <w:noProof/>
          <w:sz w:val="24"/>
          <w:szCs w:val="24"/>
          <w:lang w:eastAsia="en-GB"/>
        </w:rPr>
        <w:t>: The Department for Education.</w:t>
      </w:r>
    </w:p>
    <w:p w14:paraId="69ECFB0B" w14:textId="36ED7BB9" w:rsidR="00931C66" w:rsidRDefault="00931C66" w:rsidP="00391B89">
      <w:pPr>
        <w:spacing w:after="0"/>
        <w:rPr>
          <w:rFonts w:eastAsia="Times New Roman" w:cs="Times New Roman"/>
          <w:noProof/>
          <w:sz w:val="24"/>
          <w:szCs w:val="24"/>
          <w:lang w:eastAsia="en-GB"/>
        </w:rPr>
      </w:pPr>
    </w:p>
    <w:p w14:paraId="2D0C9930" w14:textId="77777777" w:rsidR="00D979BA" w:rsidRDefault="00D979BA" w:rsidP="00D979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Government Equalities Office (2010) </w:t>
      </w:r>
      <w:r>
        <w:rPr>
          <w:i/>
          <w:sz w:val="24"/>
          <w:szCs w:val="24"/>
        </w:rPr>
        <w:t>Equality Act.</w:t>
      </w:r>
      <w:r>
        <w:rPr>
          <w:sz w:val="24"/>
          <w:szCs w:val="24"/>
        </w:rPr>
        <w:t xml:space="preserve"> London</w:t>
      </w:r>
      <w:r w:rsidRPr="00275A62">
        <w:rPr>
          <w:sz w:val="24"/>
          <w:szCs w:val="24"/>
        </w:rPr>
        <w:t xml:space="preserve">: </w:t>
      </w:r>
      <w:hyperlink r:id="rId9" w:history="1">
        <w:r w:rsidRPr="00893966">
          <w:rPr>
            <w:rStyle w:val="Hyperlink"/>
            <w:sz w:val="24"/>
            <w:szCs w:val="24"/>
          </w:rPr>
          <w:t>http://www.legislation.gov.uk</w:t>
        </w:r>
      </w:hyperlink>
    </w:p>
    <w:p w14:paraId="4FB04604" w14:textId="3F14E485" w:rsidR="00931C66" w:rsidRDefault="00931C66" w:rsidP="00391B89">
      <w:pPr>
        <w:spacing w:after="0"/>
        <w:rPr>
          <w:rFonts w:eastAsia="Times New Roman" w:cs="Times New Roman"/>
          <w:noProof/>
          <w:sz w:val="24"/>
          <w:szCs w:val="24"/>
          <w:lang w:eastAsia="en-GB"/>
        </w:rPr>
      </w:pPr>
    </w:p>
    <w:p w14:paraId="03063075" w14:textId="77777777" w:rsidR="00D979BA" w:rsidRDefault="00D979BA" w:rsidP="00D979BA">
      <w:pPr>
        <w:spacing w:after="0"/>
        <w:rPr>
          <w:rFonts w:eastAsia="Times New Roman" w:cs="Times New Roman"/>
          <w:noProof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t xml:space="preserve">The National Archives (2014) </w:t>
      </w:r>
      <w:r w:rsidRPr="00275A62">
        <w:rPr>
          <w:rFonts w:eastAsia="Times New Roman" w:cs="Times New Roman"/>
          <w:i/>
          <w:noProof/>
          <w:sz w:val="24"/>
          <w:szCs w:val="24"/>
          <w:lang w:eastAsia="en-GB"/>
        </w:rPr>
        <w:t>Special educational needs and disability regulations</w:t>
      </w:r>
      <w:r>
        <w:rPr>
          <w:rFonts w:eastAsia="Times New Roman" w:cs="Times New Roman"/>
          <w:noProof/>
          <w:sz w:val="24"/>
          <w:szCs w:val="24"/>
          <w:lang w:eastAsia="en-GB"/>
        </w:rPr>
        <w:t xml:space="preserve">. London: </w:t>
      </w:r>
      <w:hyperlink r:id="rId10" w:history="1">
        <w:r w:rsidRPr="00893966">
          <w:rPr>
            <w:rStyle w:val="Hyperlink"/>
            <w:rFonts w:eastAsia="Times New Roman" w:cs="Times New Roman"/>
            <w:noProof/>
            <w:sz w:val="24"/>
            <w:szCs w:val="24"/>
            <w:lang w:eastAsia="en-GB"/>
          </w:rPr>
          <w:t>http://www.legislation.gov.uk</w:t>
        </w:r>
      </w:hyperlink>
    </w:p>
    <w:p w14:paraId="1F8F91F8" w14:textId="77777777" w:rsidR="00931C66" w:rsidRPr="00356730" w:rsidRDefault="00931C66" w:rsidP="00391B89">
      <w:pPr>
        <w:spacing w:after="0"/>
        <w:rPr>
          <w:rFonts w:eastAsia="Times New Roman" w:cs="Times New Roman"/>
          <w:sz w:val="24"/>
          <w:szCs w:val="24"/>
          <w:lang w:eastAsia="en-GB"/>
        </w:rPr>
      </w:pPr>
    </w:p>
    <w:p w14:paraId="491DC1F8" w14:textId="09E64FA6" w:rsidR="00664895" w:rsidRDefault="00664895">
      <w:pPr>
        <w:rPr>
          <w:rFonts w:eastAsia="Times New Roman" w:cs="Times New Roman"/>
          <w:sz w:val="24"/>
          <w:szCs w:val="24"/>
          <w:lang w:eastAsia="en-GB"/>
        </w:rPr>
      </w:pPr>
    </w:p>
    <w:p w14:paraId="638A4AC0" w14:textId="1FE7F146" w:rsidR="00CD595E" w:rsidRDefault="00CD595E">
      <w:pPr>
        <w:rPr>
          <w:rFonts w:eastAsia="Times New Roman" w:cs="Times New Roman"/>
          <w:sz w:val="24"/>
          <w:szCs w:val="24"/>
          <w:lang w:eastAsia="en-GB"/>
        </w:rPr>
      </w:pPr>
    </w:p>
    <w:p w14:paraId="201FC194" w14:textId="4AFC8B37" w:rsidR="00CD595E" w:rsidRDefault="00CD595E">
      <w:pPr>
        <w:rPr>
          <w:rFonts w:eastAsia="Times New Roman" w:cs="Times New Roman"/>
          <w:sz w:val="24"/>
          <w:szCs w:val="24"/>
          <w:lang w:eastAsia="en-GB"/>
        </w:rPr>
      </w:pPr>
    </w:p>
    <w:p w14:paraId="5575A9ED" w14:textId="4F672168" w:rsidR="00CD595E" w:rsidRDefault="00CD595E">
      <w:pPr>
        <w:rPr>
          <w:rFonts w:eastAsia="Times New Roman" w:cs="Times New Roman"/>
          <w:sz w:val="24"/>
          <w:szCs w:val="24"/>
          <w:lang w:eastAsia="en-GB"/>
        </w:rPr>
      </w:pPr>
    </w:p>
    <w:p w14:paraId="4279753D" w14:textId="75BD9A05" w:rsidR="00CD595E" w:rsidRDefault="00CD595E">
      <w:pPr>
        <w:rPr>
          <w:rFonts w:eastAsia="Times New Roman" w:cs="Times New Roman"/>
          <w:sz w:val="24"/>
          <w:szCs w:val="24"/>
          <w:lang w:eastAsia="en-GB"/>
        </w:rPr>
      </w:pPr>
    </w:p>
    <w:p w14:paraId="6EE4E41E" w14:textId="34DDC09C" w:rsidR="00CD595E" w:rsidRDefault="00CD595E">
      <w:pPr>
        <w:rPr>
          <w:rFonts w:eastAsia="Times New Roman" w:cs="Times New Roman"/>
          <w:sz w:val="24"/>
          <w:szCs w:val="24"/>
          <w:lang w:eastAsia="en-GB"/>
        </w:rPr>
      </w:pPr>
    </w:p>
    <w:p w14:paraId="3A32EA07" w14:textId="534DE754" w:rsidR="00CD595E" w:rsidRDefault="00CD595E">
      <w:pPr>
        <w:rPr>
          <w:rFonts w:eastAsia="Times New Roman" w:cs="Times New Roman"/>
          <w:sz w:val="24"/>
          <w:szCs w:val="24"/>
          <w:lang w:eastAsia="en-GB"/>
        </w:rPr>
      </w:pPr>
    </w:p>
    <w:p w14:paraId="6EB0755A" w14:textId="09FDAA50" w:rsidR="00CD595E" w:rsidRDefault="00CD595E">
      <w:pPr>
        <w:rPr>
          <w:rFonts w:eastAsia="Times New Roman" w:cs="Times New Roman"/>
          <w:sz w:val="24"/>
          <w:szCs w:val="24"/>
          <w:lang w:eastAsia="en-GB"/>
        </w:rPr>
      </w:pPr>
    </w:p>
    <w:p w14:paraId="637B7CA7" w14:textId="03BE063E" w:rsidR="00CD595E" w:rsidRDefault="00CD595E">
      <w:pPr>
        <w:rPr>
          <w:rFonts w:eastAsia="Times New Roman" w:cs="Times New Roman"/>
          <w:sz w:val="24"/>
          <w:szCs w:val="24"/>
          <w:lang w:eastAsia="en-GB"/>
        </w:rPr>
      </w:pPr>
    </w:p>
    <w:p w14:paraId="2C023345" w14:textId="1B49EB93" w:rsidR="00CD595E" w:rsidRDefault="00CD595E">
      <w:pPr>
        <w:rPr>
          <w:rFonts w:eastAsia="Times New Roman" w:cs="Times New Roman"/>
          <w:sz w:val="24"/>
          <w:szCs w:val="24"/>
          <w:lang w:eastAsia="en-GB"/>
        </w:rPr>
      </w:pPr>
    </w:p>
    <w:p w14:paraId="7DDF3692" w14:textId="4628DD4A" w:rsidR="00CD595E" w:rsidRDefault="00CD595E">
      <w:pPr>
        <w:rPr>
          <w:rFonts w:eastAsia="Times New Roman" w:cs="Times New Roman"/>
          <w:sz w:val="24"/>
          <w:szCs w:val="24"/>
          <w:lang w:eastAsia="en-GB"/>
        </w:rPr>
      </w:pPr>
    </w:p>
    <w:p w14:paraId="6D0D6221" w14:textId="511843E9" w:rsidR="005604B3" w:rsidRPr="00B84495" w:rsidRDefault="005604B3">
      <w:pPr>
        <w:rPr>
          <w:rFonts w:eastAsia="Times New Roman" w:cs="Times New Roman"/>
          <w:sz w:val="24"/>
          <w:szCs w:val="24"/>
          <w:lang w:eastAsia="en-GB"/>
        </w:rPr>
      </w:pPr>
    </w:p>
    <w:sectPr w:rsidR="005604B3" w:rsidRPr="00B84495" w:rsidSect="00594518">
      <w:headerReference w:type="default" r:id="rId11"/>
      <w:footerReference w:type="default" r:id="rId12"/>
      <w:pgSz w:w="11906" w:h="16838"/>
      <w:pgMar w:top="183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D663C" w14:textId="77777777" w:rsidR="00B348F7" w:rsidRDefault="00B348F7" w:rsidP="00F50139">
      <w:pPr>
        <w:spacing w:after="0" w:line="240" w:lineRule="auto"/>
      </w:pPr>
      <w:r>
        <w:separator/>
      </w:r>
    </w:p>
  </w:endnote>
  <w:endnote w:type="continuationSeparator" w:id="0">
    <w:p w14:paraId="5C709215" w14:textId="77777777" w:rsidR="00B348F7" w:rsidRDefault="00B348F7" w:rsidP="00F5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111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A5949" w14:textId="23EE7DE3" w:rsidR="00972EAF" w:rsidRDefault="0075471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7842FAF" wp14:editId="7886E64E">
                  <wp:simplePos x="0" y="0"/>
                  <wp:positionH relativeFrom="column">
                    <wp:posOffset>-460375</wp:posOffset>
                  </wp:positionH>
                  <wp:positionV relativeFrom="paragraph">
                    <wp:posOffset>-62230</wp:posOffset>
                  </wp:positionV>
                  <wp:extent cx="3556000" cy="561975"/>
                  <wp:effectExtent l="0" t="0" r="0" b="0"/>
                  <wp:wrapNone/>
                  <wp:docPr id="2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560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E82BE" w14:textId="73AC5BC7" w:rsidR="00972EAF" w:rsidRDefault="00D226F0" w:rsidP="00395358">
                              <w:pPr>
                                <w:spacing w:after="0"/>
                              </w:pPr>
                              <w:r>
                                <w:t>Andrea Smethurst</w:t>
                              </w:r>
                              <w:r w:rsidR="00972EAF">
                                <w:t xml:space="preserve"> (</w:t>
                              </w:r>
                              <w:r>
                                <w:t>SENCO</w:t>
                              </w:r>
                              <w:r w:rsidR="00972EAF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7842FAF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36.25pt;margin-top:-4.9pt;width:280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" stroked="f">
                  <v:textbox>
                    <w:txbxContent>
                      <w:p w14:paraId="05CE82BE" w14:textId="73AC5BC7" w:rsidR="00972EAF" w:rsidRDefault="00D226F0" w:rsidP="00395358">
                        <w:pPr>
                          <w:spacing w:after="0"/>
                        </w:pPr>
                        <w:r>
                          <w:t>Andrea Smethurst</w:t>
                        </w:r>
                        <w:r w:rsidR="00972EAF">
                          <w:t xml:space="preserve"> (</w:t>
                        </w:r>
                        <w:r>
                          <w:t>SENCO</w:t>
                        </w:r>
                        <w:r w:rsidR="00972EAF"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0056031" wp14:editId="4F75A401">
                  <wp:simplePos x="0" y="0"/>
                  <wp:positionH relativeFrom="column">
                    <wp:posOffset>-361061</wp:posOffset>
                  </wp:positionH>
                  <wp:positionV relativeFrom="paragraph">
                    <wp:posOffset>-147955</wp:posOffset>
                  </wp:positionV>
                  <wp:extent cx="6473825" cy="30480"/>
                  <wp:effectExtent l="0" t="0" r="15875" b="20320"/>
                  <wp:wrapNone/>
                  <wp:docPr id="21" name="Straight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3825" cy="30480"/>
                          </a:xfrm>
                          <a:prstGeom prst="line">
                            <a:avLst/>
                          </a:prstGeom>
                          <a:ln w="12700" cap="rnd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7F4BA746" id="Straight Connector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-11.65pt" to="481.3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" strokecolor="black [3213]" strokeweight="1pt">
                  <v:stroke endcap="round"/>
                </v:line>
              </w:pict>
            </mc:Fallback>
          </mc:AlternateContent>
        </w:r>
        <w:r w:rsidR="00972EAF">
          <w:fldChar w:fldCharType="begin"/>
        </w:r>
        <w:r w:rsidR="00972EAF">
          <w:instrText xml:space="preserve"> PAGE   \* MERGEFORMAT </w:instrText>
        </w:r>
        <w:r w:rsidR="00972EAF">
          <w:fldChar w:fldCharType="separate"/>
        </w:r>
        <w:r w:rsidR="00A74361">
          <w:rPr>
            <w:noProof/>
          </w:rPr>
          <w:t>8</w:t>
        </w:r>
        <w:r w:rsidR="00972EAF">
          <w:rPr>
            <w:noProof/>
          </w:rPr>
          <w:fldChar w:fldCharType="end"/>
        </w:r>
      </w:p>
    </w:sdtContent>
  </w:sdt>
  <w:p w14:paraId="464018FD" w14:textId="77777777" w:rsidR="00972EAF" w:rsidRDefault="00972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AF18" w14:textId="77777777" w:rsidR="00B348F7" w:rsidRDefault="00B348F7" w:rsidP="00F50139">
      <w:pPr>
        <w:spacing w:after="0" w:line="240" w:lineRule="auto"/>
      </w:pPr>
      <w:r>
        <w:separator/>
      </w:r>
    </w:p>
  </w:footnote>
  <w:footnote w:type="continuationSeparator" w:id="0">
    <w:p w14:paraId="7EBDEC5A" w14:textId="77777777" w:rsidR="00B348F7" w:rsidRDefault="00B348F7" w:rsidP="00F5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9965" w14:textId="4C112051" w:rsidR="00972EAF" w:rsidRDefault="00B81BEB" w:rsidP="00F501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45622" wp14:editId="691A8EDB">
              <wp:simplePos x="0" y="0"/>
              <wp:positionH relativeFrom="column">
                <wp:posOffset>-461176</wp:posOffset>
              </wp:positionH>
              <wp:positionV relativeFrom="paragraph">
                <wp:posOffset>-179871</wp:posOffset>
              </wp:positionV>
              <wp:extent cx="3180522" cy="257175"/>
              <wp:effectExtent l="0" t="0" r="1270" b="952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522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5D5A2" w14:textId="77777777" w:rsidR="00972EAF" w:rsidRPr="00264BD0" w:rsidRDefault="00972EAF" w:rsidP="00F50139">
                          <w:pPr>
                            <w:spacing w:after="0"/>
                            <w:rPr>
                              <w:b/>
                            </w:rPr>
                          </w:pPr>
                          <w:r w:rsidRPr="00264BD0">
                            <w:rPr>
                              <w:b/>
                            </w:rPr>
                            <w:t>WARGRAVE HOUSE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456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6.3pt;margin-top:-14.15pt;width:250.4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" stroked="f">
              <v:textbox>
                <w:txbxContent>
                  <w:p w14:paraId="6C05D5A2" w14:textId="77777777" w:rsidR="00972EAF" w:rsidRPr="00264BD0" w:rsidRDefault="00972EAF" w:rsidP="00F50139">
                    <w:pPr>
                      <w:spacing w:after="0"/>
                      <w:rPr>
                        <w:b/>
                      </w:rPr>
                    </w:pPr>
                    <w:r w:rsidRPr="00264BD0">
                      <w:rPr>
                        <w:b/>
                      </w:rPr>
                      <w:t>WARGRAVE HOUSE LIMITED</w:t>
                    </w:r>
                  </w:p>
                </w:txbxContent>
              </v:textbox>
            </v:shape>
          </w:pict>
        </mc:Fallback>
      </mc:AlternateContent>
    </w:r>
    <w:r w:rsidR="0075471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B1729" wp14:editId="13DF77EE">
              <wp:simplePos x="0" y="0"/>
              <wp:positionH relativeFrom="column">
                <wp:posOffset>2672461</wp:posOffset>
              </wp:positionH>
              <wp:positionV relativeFrom="paragraph">
                <wp:posOffset>-192405</wp:posOffset>
              </wp:positionV>
              <wp:extent cx="3556000" cy="56197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1BB5E" w14:textId="0B9758CD" w:rsidR="00972EAF" w:rsidRDefault="00B81BEB" w:rsidP="00F50139">
                          <w:pPr>
                            <w:spacing w:after="0"/>
                            <w:jc w:val="right"/>
                          </w:pPr>
                          <w:r>
                            <w:t>Special Educational Needs and Disability (SEND) Policy</w:t>
                          </w:r>
                        </w:p>
                        <w:p w14:paraId="512DCC68" w14:textId="535FF7CA" w:rsidR="00972EAF" w:rsidRDefault="00A74361" w:rsidP="00F50139">
                          <w:pPr>
                            <w:spacing w:after="0"/>
                            <w:jc w:val="right"/>
                          </w:pPr>
                          <w:r>
                            <w:t>March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B17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0.45pt;margin-top:-15.15pt;width:28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" stroked="f">
              <v:textbox>
                <w:txbxContent>
                  <w:p w14:paraId="2771BB5E" w14:textId="0B9758CD" w:rsidR="00972EAF" w:rsidRDefault="00B81BEB" w:rsidP="00F50139">
                    <w:pPr>
                      <w:spacing w:after="0"/>
                      <w:jc w:val="right"/>
                    </w:pPr>
                    <w:r>
                      <w:t>Special Educational Needs and Disability (SEND) Policy</w:t>
                    </w:r>
                  </w:p>
                  <w:p w14:paraId="512DCC68" w14:textId="535FF7CA" w:rsidR="00972EAF" w:rsidRDefault="00A74361" w:rsidP="00F50139">
                    <w:pPr>
                      <w:spacing w:after="0"/>
                      <w:jc w:val="right"/>
                    </w:pPr>
                    <w:r>
                      <w:t>March 2021</w:t>
                    </w:r>
                  </w:p>
                </w:txbxContent>
              </v:textbox>
            </v:shape>
          </w:pict>
        </mc:Fallback>
      </mc:AlternateContent>
    </w:r>
    <w:r w:rsidR="00972EAF">
      <w:tab/>
    </w:r>
  </w:p>
  <w:p w14:paraId="235959F0" w14:textId="77777777" w:rsidR="00972EAF" w:rsidRDefault="00972EAF" w:rsidP="00F50139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ABB97D" wp14:editId="38D435CF">
              <wp:simplePos x="0" y="0"/>
              <wp:positionH relativeFrom="column">
                <wp:posOffset>-372364</wp:posOffset>
              </wp:positionH>
              <wp:positionV relativeFrom="paragraph">
                <wp:posOffset>189865</wp:posOffset>
              </wp:positionV>
              <wp:extent cx="6486144" cy="12192"/>
              <wp:effectExtent l="0" t="0" r="16510" b="1333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144" cy="12192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771557" id="Straight Connector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pt,14.95pt" to="481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" strokecolor="black [3213]" strokeweight="1pt">
              <v:stroke endcap="round"/>
            </v:lin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5BE"/>
    <w:multiLevelType w:val="hybridMultilevel"/>
    <w:tmpl w:val="FD3A542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8B23A7"/>
    <w:multiLevelType w:val="hybridMultilevel"/>
    <w:tmpl w:val="D54C6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6611"/>
    <w:multiLevelType w:val="multilevel"/>
    <w:tmpl w:val="C874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83279"/>
    <w:multiLevelType w:val="hybridMultilevel"/>
    <w:tmpl w:val="2AF43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11B"/>
    <w:multiLevelType w:val="hybridMultilevel"/>
    <w:tmpl w:val="B30440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C68C3"/>
    <w:multiLevelType w:val="multilevel"/>
    <w:tmpl w:val="A05C5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E0FF3"/>
    <w:multiLevelType w:val="hybridMultilevel"/>
    <w:tmpl w:val="062C21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6858DB"/>
    <w:multiLevelType w:val="hybridMultilevel"/>
    <w:tmpl w:val="2AD4684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2502D5"/>
    <w:multiLevelType w:val="hybridMultilevel"/>
    <w:tmpl w:val="DF44BE34"/>
    <w:lvl w:ilvl="0" w:tplc="1ADCB2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66967"/>
    <w:multiLevelType w:val="hybridMultilevel"/>
    <w:tmpl w:val="9E1660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030C46"/>
    <w:multiLevelType w:val="hybridMultilevel"/>
    <w:tmpl w:val="F5B8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208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967297"/>
    <w:multiLevelType w:val="hybridMultilevel"/>
    <w:tmpl w:val="D050031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3A16722"/>
    <w:multiLevelType w:val="multilevel"/>
    <w:tmpl w:val="22DEE5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3A1741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A32A26"/>
    <w:multiLevelType w:val="hybridMultilevel"/>
    <w:tmpl w:val="29DAF0DC"/>
    <w:lvl w:ilvl="0" w:tplc="B1AA73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EA29F6"/>
    <w:multiLevelType w:val="hybridMultilevel"/>
    <w:tmpl w:val="82F67C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56E83"/>
    <w:multiLevelType w:val="hybridMultilevel"/>
    <w:tmpl w:val="CDA84F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72C2097"/>
    <w:multiLevelType w:val="hybridMultilevel"/>
    <w:tmpl w:val="EC04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95416"/>
    <w:multiLevelType w:val="hybridMultilevel"/>
    <w:tmpl w:val="0DD60E5A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4B4D2046"/>
    <w:multiLevelType w:val="hybridMultilevel"/>
    <w:tmpl w:val="A660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655E6"/>
    <w:multiLevelType w:val="hybridMultilevel"/>
    <w:tmpl w:val="44AE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6FF2"/>
    <w:multiLevelType w:val="hybridMultilevel"/>
    <w:tmpl w:val="B852916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65E23C0"/>
    <w:multiLevelType w:val="hybridMultilevel"/>
    <w:tmpl w:val="1E0288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680453E"/>
    <w:multiLevelType w:val="hybridMultilevel"/>
    <w:tmpl w:val="28304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262FB"/>
    <w:multiLevelType w:val="hybridMultilevel"/>
    <w:tmpl w:val="07F6A238"/>
    <w:lvl w:ilvl="0" w:tplc="EF86986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2F2599"/>
    <w:multiLevelType w:val="hybridMultilevel"/>
    <w:tmpl w:val="4FB8A50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94D3977"/>
    <w:multiLevelType w:val="hybridMultilevel"/>
    <w:tmpl w:val="2758A16A"/>
    <w:lvl w:ilvl="0" w:tplc="1E9A4C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51A7F"/>
    <w:multiLevelType w:val="hybridMultilevel"/>
    <w:tmpl w:val="6CA0A89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614012E4"/>
    <w:multiLevelType w:val="hybridMultilevel"/>
    <w:tmpl w:val="DF02E13A"/>
    <w:lvl w:ilvl="0" w:tplc="1ADCB2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7C7F84"/>
    <w:multiLevelType w:val="hybridMultilevel"/>
    <w:tmpl w:val="3B2A2356"/>
    <w:lvl w:ilvl="0" w:tplc="08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1" w15:restartNumberingAfterBreak="0">
    <w:nsid w:val="64CE01B5"/>
    <w:multiLevelType w:val="hybridMultilevel"/>
    <w:tmpl w:val="3E2476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AE189B"/>
    <w:multiLevelType w:val="hybridMultilevel"/>
    <w:tmpl w:val="419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C3F48"/>
    <w:multiLevelType w:val="hybridMultilevel"/>
    <w:tmpl w:val="C5A2532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8A9793A"/>
    <w:multiLevelType w:val="hybridMultilevel"/>
    <w:tmpl w:val="170A4C2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A656005"/>
    <w:multiLevelType w:val="hybridMultilevel"/>
    <w:tmpl w:val="D0BE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20C7A"/>
    <w:multiLevelType w:val="hybridMultilevel"/>
    <w:tmpl w:val="939A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B4D41"/>
    <w:multiLevelType w:val="hybridMultilevel"/>
    <w:tmpl w:val="3BA8137C"/>
    <w:lvl w:ilvl="0" w:tplc="A10271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E76008"/>
    <w:multiLevelType w:val="hybridMultilevel"/>
    <w:tmpl w:val="2A08C53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75A004B"/>
    <w:multiLevelType w:val="hybridMultilevel"/>
    <w:tmpl w:val="F40E78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9BD1F43"/>
    <w:multiLevelType w:val="multilevel"/>
    <w:tmpl w:val="8AC65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A8C2CD1"/>
    <w:multiLevelType w:val="hybridMultilevel"/>
    <w:tmpl w:val="284401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3"/>
  </w:num>
  <w:num w:numId="5">
    <w:abstractNumId w:val="27"/>
  </w:num>
  <w:num w:numId="6">
    <w:abstractNumId w:val="14"/>
  </w:num>
  <w:num w:numId="7">
    <w:abstractNumId w:val="24"/>
  </w:num>
  <w:num w:numId="8">
    <w:abstractNumId w:val="19"/>
  </w:num>
  <w:num w:numId="9">
    <w:abstractNumId w:val="17"/>
  </w:num>
  <w:num w:numId="10">
    <w:abstractNumId w:val="33"/>
  </w:num>
  <w:num w:numId="11">
    <w:abstractNumId w:val="11"/>
  </w:num>
  <w:num w:numId="12">
    <w:abstractNumId w:val="34"/>
  </w:num>
  <w:num w:numId="13">
    <w:abstractNumId w:val="12"/>
  </w:num>
  <w:num w:numId="14">
    <w:abstractNumId w:val="18"/>
  </w:num>
  <w:num w:numId="15">
    <w:abstractNumId w:val="20"/>
  </w:num>
  <w:num w:numId="16">
    <w:abstractNumId w:val="3"/>
  </w:num>
  <w:num w:numId="17">
    <w:abstractNumId w:val="28"/>
  </w:num>
  <w:num w:numId="18">
    <w:abstractNumId w:val="9"/>
  </w:num>
  <w:num w:numId="19">
    <w:abstractNumId w:val="31"/>
  </w:num>
  <w:num w:numId="20">
    <w:abstractNumId w:val="40"/>
  </w:num>
  <w:num w:numId="21">
    <w:abstractNumId w:val="36"/>
  </w:num>
  <w:num w:numId="22">
    <w:abstractNumId w:val="1"/>
  </w:num>
  <w:num w:numId="23">
    <w:abstractNumId w:val="21"/>
  </w:num>
  <w:num w:numId="24">
    <w:abstractNumId w:val="6"/>
  </w:num>
  <w:num w:numId="25">
    <w:abstractNumId w:val="38"/>
  </w:num>
  <w:num w:numId="26">
    <w:abstractNumId w:val="4"/>
  </w:num>
  <w:num w:numId="27">
    <w:abstractNumId w:val="22"/>
  </w:num>
  <w:num w:numId="28">
    <w:abstractNumId w:val="30"/>
  </w:num>
  <w:num w:numId="29">
    <w:abstractNumId w:val="13"/>
  </w:num>
  <w:num w:numId="30">
    <w:abstractNumId w:val="5"/>
  </w:num>
  <w:num w:numId="31">
    <w:abstractNumId w:val="10"/>
  </w:num>
  <w:num w:numId="32">
    <w:abstractNumId w:val="26"/>
  </w:num>
  <w:num w:numId="33">
    <w:abstractNumId w:val="16"/>
  </w:num>
  <w:num w:numId="34">
    <w:abstractNumId w:val="39"/>
  </w:num>
  <w:num w:numId="35">
    <w:abstractNumId w:val="0"/>
  </w:num>
  <w:num w:numId="36">
    <w:abstractNumId w:val="7"/>
  </w:num>
  <w:num w:numId="37">
    <w:abstractNumId w:val="41"/>
  </w:num>
  <w:num w:numId="38">
    <w:abstractNumId w:val="8"/>
  </w:num>
  <w:num w:numId="39">
    <w:abstractNumId w:val="37"/>
  </w:num>
  <w:num w:numId="40">
    <w:abstractNumId w:val="25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47"/>
    <w:rsid w:val="00004C01"/>
    <w:rsid w:val="000067B3"/>
    <w:rsid w:val="0000759E"/>
    <w:rsid w:val="000230CF"/>
    <w:rsid w:val="00024E1A"/>
    <w:rsid w:val="00072DEF"/>
    <w:rsid w:val="000B0869"/>
    <w:rsid w:val="000B264A"/>
    <w:rsid w:val="000C0D5D"/>
    <w:rsid w:val="000C184D"/>
    <w:rsid w:val="000C565B"/>
    <w:rsid w:val="00102841"/>
    <w:rsid w:val="00123AF6"/>
    <w:rsid w:val="00124D07"/>
    <w:rsid w:val="0012671E"/>
    <w:rsid w:val="00137973"/>
    <w:rsid w:val="00142EAF"/>
    <w:rsid w:val="0015516E"/>
    <w:rsid w:val="00171AB1"/>
    <w:rsid w:val="001741C9"/>
    <w:rsid w:val="001860D9"/>
    <w:rsid w:val="00187CED"/>
    <w:rsid w:val="00187DD1"/>
    <w:rsid w:val="001A7607"/>
    <w:rsid w:val="001E0C34"/>
    <w:rsid w:val="001E4970"/>
    <w:rsid w:val="002377C5"/>
    <w:rsid w:val="00264BD0"/>
    <w:rsid w:val="00275A62"/>
    <w:rsid w:val="0029220E"/>
    <w:rsid w:val="002B07A7"/>
    <w:rsid w:val="002B1B55"/>
    <w:rsid w:val="002D0BED"/>
    <w:rsid w:val="00305153"/>
    <w:rsid w:val="00333BB3"/>
    <w:rsid w:val="00336A36"/>
    <w:rsid w:val="00346DF5"/>
    <w:rsid w:val="00353DA1"/>
    <w:rsid w:val="00356499"/>
    <w:rsid w:val="00356730"/>
    <w:rsid w:val="00371D04"/>
    <w:rsid w:val="00373350"/>
    <w:rsid w:val="00373967"/>
    <w:rsid w:val="00381F80"/>
    <w:rsid w:val="00391B89"/>
    <w:rsid w:val="00395358"/>
    <w:rsid w:val="00403A11"/>
    <w:rsid w:val="00404BE2"/>
    <w:rsid w:val="00436970"/>
    <w:rsid w:val="004435E0"/>
    <w:rsid w:val="00453E5E"/>
    <w:rsid w:val="00480938"/>
    <w:rsid w:val="004829E4"/>
    <w:rsid w:val="004936D9"/>
    <w:rsid w:val="004A6EE3"/>
    <w:rsid w:val="0051074F"/>
    <w:rsid w:val="005119DF"/>
    <w:rsid w:val="00552560"/>
    <w:rsid w:val="0055371A"/>
    <w:rsid w:val="0055474E"/>
    <w:rsid w:val="00556888"/>
    <w:rsid w:val="005604B3"/>
    <w:rsid w:val="00572382"/>
    <w:rsid w:val="00576BB1"/>
    <w:rsid w:val="005833CB"/>
    <w:rsid w:val="00594518"/>
    <w:rsid w:val="005A5235"/>
    <w:rsid w:val="005B352C"/>
    <w:rsid w:val="005C5C59"/>
    <w:rsid w:val="005D7AB4"/>
    <w:rsid w:val="005E58BC"/>
    <w:rsid w:val="00607A99"/>
    <w:rsid w:val="00651142"/>
    <w:rsid w:val="006529A3"/>
    <w:rsid w:val="00664895"/>
    <w:rsid w:val="006749A6"/>
    <w:rsid w:val="006C7943"/>
    <w:rsid w:val="006F7CBE"/>
    <w:rsid w:val="00706BC5"/>
    <w:rsid w:val="007205BF"/>
    <w:rsid w:val="0072119A"/>
    <w:rsid w:val="00747449"/>
    <w:rsid w:val="00754719"/>
    <w:rsid w:val="00764D37"/>
    <w:rsid w:val="00765EFF"/>
    <w:rsid w:val="00774FA4"/>
    <w:rsid w:val="00776C36"/>
    <w:rsid w:val="0078788A"/>
    <w:rsid w:val="00787D05"/>
    <w:rsid w:val="007A2047"/>
    <w:rsid w:val="007B6F56"/>
    <w:rsid w:val="007E0E00"/>
    <w:rsid w:val="007F0165"/>
    <w:rsid w:val="00822CCB"/>
    <w:rsid w:val="008240BB"/>
    <w:rsid w:val="00827839"/>
    <w:rsid w:val="008332A0"/>
    <w:rsid w:val="00865620"/>
    <w:rsid w:val="0087542D"/>
    <w:rsid w:val="008A3CE0"/>
    <w:rsid w:val="008A3FEC"/>
    <w:rsid w:val="008B7479"/>
    <w:rsid w:val="008D452C"/>
    <w:rsid w:val="008F28EF"/>
    <w:rsid w:val="00931C66"/>
    <w:rsid w:val="00942784"/>
    <w:rsid w:val="00953E6C"/>
    <w:rsid w:val="009617A5"/>
    <w:rsid w:val="00962C05"/>
    <w:rsid w:val="00972B20"/>
    <w:rsid w:val="00972EAF"/>
    <w:rsid w:val="00980BC8"/>
    <w:rsid w:val="00980FBB"/>
    <w:rsid w:val="00981447"/>
    <w:rsid w:val="00983552"/>
    <w:rsid w:val="009A00A5"/>
    <w:rsid w:val="009A1261"/>
    <w:rsid w:val="009B0FB4"/>
    <w:rsid w:val="00A017AC"/>
    <w:rsid w:val="00A25281"/>
    <w:rsid w:val="00A31B50"/>
    <w:rsid w:val="00A606ED"/>
    <w:rsid w:val="00A60816"/>
    <w:rsid w:val="00A635E4"/>
    <w:rsid w:val="00A707EA"/>
    <w:rsid w:val="00A74361"/>
    <w:rsid w:val="00AA1505"/>
    <w:rsid w:val="00AB7728"/>
    <w:rsid w:val="00AC562A"/>
    <w:rsid w:val="00AD3A19"/>
    <w:rsid w:val="00B17FAB"/>
    <w:rsid w:val="00B348F7"/>
    <w:rsid w:val="00B42489"/>
    <w:rsid w:val="00B427C7"/>
    <w:rsid w:val="00B61C05"/>
    <w:rsid w:val="00B81BEB"/>
    <w:rsid w:val="00B84495"/>
    <w:rsid w:val="00B9069D"/>
    <w:rsid w:val="00BA3DEF"/>
    <w:rsid w:val="00BB0EC1"/>
    <w:rsid w:val="00BB31F8"/>
    <w:rsid w:val="00BD419E"/>
    <w:rsid w:val="00BD517F"/>
    <w:rsid w:val="00C07075"/>
    <w:rsid w:val="00C13D77"/>
    <w:rsid w:val="00C72999"/>
    <w:rsid w:val="00CB002A"/>
    <w:rsid w:val="00CB073F"/>
    <w:rsid w:val="00CC4663"/>
    <w:rsid w:val="00CC6E8D"/>
    <w:rsid w:val="00CD595E"/>
    <w:rsid w:val="00CE5760"/>
    <w:rsid w:val="00D226F0"/>
    <w:rsid w:val="00D32A0F"/>
    <w:rsid w:val="00D52323"/>
    <w:rsid w:val="00D71283"/>
    <w:rsid w:val="00D8549A"/>
    <w:rsid w:val="00D951C4"/>
    <w:rsid w:val="00D979BA"/>
    <w:rsid w:val="00DA2ABB"/>
    <w:rsid w:val="00DB2ABC"/>
    <w:rsid w:val="00DC476F"/>
    <w:rsid w:val="00DC731F"/>
    <w:rsid w:val="00DF019E"/>
    <w:rsid w:val="00E03D8F"/>
    <w:rsid w:val="00E077DE"/>
    <w:rsid w:val="00E1183F"/>
    <w:rsid w:val="00E223A4"/>
    <w:rsid w:val="00E319FB"/>
    <w:rsid w:val="00E473ED"/>
    <w:rsid w:val="00E57448"/>
    <w:rsid w:val="00E665D6"/>
    <w:rsid w:val="00E732C7"/>
    <w:rsid w:val="00E76D21"/>
    <w:rsid w:val="00ED3081"/>
    <w:rsid w:val="00F12240"/>
    <w:rsid w:val="00F1692D"/>
    <w:rsid w:val="00F227C7"/>
    <w:rsid w:val="00F45003"/>
    <w:rsid w:val="00F50139"/>
    <w:rsid w:val="00F65DBD"/>
    <w:rsid w:val="00F7327F"/>
    <w:rsid w:val="00F76F0F"/>
    <w:rsid w:val="00FB7DE4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EFFDBAD"/>
  <w15:docId w15:val="{47AFD8EE-4F5A-2543-B1B8-6F4A8BBE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1447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47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customStyle="1" w:styleId="msoaddress">
    <w:name w:val="msoaddress"/>
    <w:rsid w:val="00981447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agline">
    <w:name w:val="msotagline"/>
    <w:rsid w:val="00981447"/>
    <w:pPr>
      <w:spacing w:after="0" w:line="271" w:lineRule="auto"/>
    </w:pPr>
    <w:rPr>
      <w:rFonts w:ascii="Agency FB" w:eastAsia="Times New Roman" w:hAnsi="Agency FB" w:cs="Times New Roman"/>
      <w:b/>
      <w:bCs/>
      <w:caps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139"/>
  </w:style>
  <w:style w:type="paragraph" w:styleId="Footer">
    <w:name w:val="footer"/>
    <w:basedOn w:val="Normal"/>
    <w:link w:val="FooterChar"/>
    <w:uiPriority w:val="99"/>
    <w:unhideWhenUsed/>
    <w:rsid w:val="00F5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39"/>
  </w:style>
  <w:style w:type="table" w:styleId="TableGrid">
    <w:name w:val="Table Grid"/>
    <w:basedOn w:val="TableNormal"/>
    <w:uiPriority w:val="59"/>
    <w:rsid w:val="0039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B1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C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ParagraphStyle">
    <w:name w:val="[No Paragraph Style]"/>
    <w:rsid w:val="0048093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Default">
    <w:name w:val="Default"/>
    <w:rsid w:val="00931C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gislati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3932-5316-4DC8-AFB4-EC55F801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Gennie Hyde</dc:creator>
  <cp:lastModifiedBy>Andrea Smethurst</cp:lastModifiedBy>
  <cp:revision>3</cp:revision>
  <cp:lastPrinted>2019-07-15T12:23:00Z</cp:lastPrinted>
  <dcterms:created xsi:type="dcterms:W3CDTF">2021-03-03T12:46:00Z</dcterms:created>
  <dcterms:modified xsi:type="dcterms:W3CDTF">2021-03-03T12:49:00Z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619eb0a42c56425991da49e48e4aaed2</vt:lpwstr>
  </property>
  <property fmtid="{D5CDD505-2E9C-101B-9397-08002B2CF9AE}" pid="3" name="SW-FINGERPRINT">
    <vt:lpwstr/>
  </property>
</Properties>
</file>