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D00" w:rsidRPr="00794A5C" w:rsidRDefault="001C0D00" w:rsidP="00794A5C">
      <w:pPr>
        <w:tabs>
          <w:tab w:val="left" w:pos="6060"/>
        </w:tabs>
        <w:rPr>
          <w:b/>
        </w:rPr>
      </w:pPr>
      <w:r>
        <w:rPr>
          <w:b/>
        </w:rPr>
        <w:t>Phonics</w:t>
      </w:r>
      <w:r w:rsidRPr="00DF1B39">
        <w:rPr>
          <w:b/>
        </w:rPr>
        <w:t xml:space="preserve"> outline</w:t>
      </w:r>
    </w:p>
    <w:p w:rsidR="001C0D00" w:rsidRPr="001C0D00" w:rsidRDefault="001C0D00" w:rsidP="001C0D00">
      <w:pPr>
        <w:pStyle w:val="ListParagraph"/>
        <w:numPr>
          <w:ilvl w:val="0"/>
          <w:numId w:val="14"/>
        </w:numPr>
        <w:tabs>
          <w:tab w:val="left" w:pos="6060"/>
        </w:tabs>
        <w:spacing w:after="0"/>
        <w:rPr>
          <w:rStyle w:val="Emphasis"/>
          <w:rFonts w:cstheme="minorHAnsi"/>
          <w:b/>
          <w:i w:val="0"/>
          <w:iCs w:val="0"/>
        </w:rPr>
      </w:pPr>
      <w:r w:rsidRPr="001C0D00">
        <w:rPr>
          <w:rFonts w:cstheme="minorHAnsi"/>
          <w:i/>
          <w:color w:val="000000"/>
          <w:shd w:val="clear" w:color="auto" w:fill="FFFFFF"/>
        </w:rPr>
        <w:t>"To learn to read is to light a fire; every syllable that is spelled out is a spark."</w:t>
      </w:r>
      <w:r w:rsidRPr="001C0D00">
        <w:rPr>
          <w:rFonts w:cstheme="minorHAnsi"/>
          <w:color w:val="000000"/>
          <w:shd w:val="clear" w:color="auto" w:fill="FFFFFF"/>
        </w:rPr>
        <w:t xml:space="preserve"> — </w:t>
      </w:r>
      <w:r w:rsidRPr="001C0D00">
        <w:rPr>
          <w:rFonts w:cstheme="minorHAnsi"/>
          <w:b/>
          <w:color w:val="000000"/>
          <w:shd w:val="clear" w:color="auto" w:fill="FFFFFF"/>
        </w:rPr>
        <w:t>Victor Hugo, </w:t>
      </w:r>
      <w:r w:rsidRPr="001C0D00">
        <w:rPr>
          <w:rStyle w:val="Emphasis"/>
          <w:rFonts w:cstheme="minorHAnsi"/>
          <w:b/>
          <w:color w:val="000000"/>
          <w:shd w:val="clear" w:color="auto" w:fill="FFFFFF"/>
        </w:rPr>
        <w:t xml:space="preserve">Les </w:t>
      </w:r>
      <w:proofErr w:type="spellStart"/>
      <w:r w:rsidRPr="001C0D00">
        <w:rPr>
          <w:rStyle w:val="Emphasis"/>
          <w:rFonts w:cstheme="minorHAnsi"/>
          <w:b/>
          <w:color w:val="000000"/>
          <w:shd w:val="clear" w:color="auto" w:fill="FFFFFF"/>
        </w:rPr>
        <w:t>Miserables</w:t>
      </w:r>
      <w:proofErr w:type="spellEnd"/>
    </w:p>
    <w:p w:rsidR="001C0D00" w:rsidRPr="001C0D00" w:rsidRDefault="001C0D00" w:rsidP="001C0D00">
      <w:pPr>
        <w:tabs>
          <w:tab w:val="left" w:pos="6060"/>
        </w:tabs>
        <w:spacing w:after="0"/>
        <w:rPr>
          <w:rFonts w:cstheme="minorHAnsi"/>
          <w:b/>
        </w:rPr>
      </w:pPr>
    </w:p>
    <w:p w:rsidR="001C0D00" w:rsidRPr="001C0D00" w:rsidRDefault="001C0D00" w:rsidP="001C0D00">
      <w:pPr>
        <w:pStyle w:val="ListParagraph"/>
        <w:numPr>
          <w:ilvl w:val="0"/>
          <w:numId w:val="14"/>
        </w:numPr>
        <w:tabs>
          <w:tab w:val="left" w:pos="6060"/>
        </w:tabs>
        <w:spacing w:after="0"/>
        <w:rPr>
          <w:rFonts w:cstheme="minorHAnsi"/>
        </w:rPr>
      </w:pPr>
      <w:r w:rsidRPr="001C0D00">
        <w:rPr>
          <w:rFonts w:cstheme="minorHAnsi"/>
          <w:i/>
          <w:color w:val="000000"/>
          <w:shd w:val="clear" w:color="auto" w:fill="FFFFFF"/>
        </w:rPr>
        <w:t>"Once you learn to read, you will be forever free."</w:t>
      </w:r>
      <w:r w:rsidRPr="001C0D00">
        <w:rPr>
          <w:rFonts w:cstheme="minorHAnsi"/>
          <w:color w:val="000000"/>
          <w:shd w:val="clear" w:color="auto" w:fill="FFFFFF"/>
        </w:rPr>
        <w:t> </w:t>
      </w:r>
      <w:r w:rsidRPr="001C0D00">
        <w:rPr>
          <w:rFonts w:cstheme="minorHAnsi"/>
        </w:rPr>
        <w:t xml:space="preserve"> </w:t>
      </w:r>
      <w:r w:rsidRPr="001C0D00">
        <w:rPr>
          <w:rFonts w:cstheme="minorHAnsi"/>
          <w:b/>
        </w:rPr>
        <w:t>Frederick Douglass; Actor, Author, Activist</w:t>
      </w:r>
    </w:p>
    <w:p w:rsidR="001C0D00" w:rsidRPr="001C0D00" w:rsidRDefault="001C0D00" w:rsidP="001C0D00">
      <w:pPr>
        <w:pStyle w:val="ListParagraph"/>
        <w:spacing w:after="0"/>
        <w:rPr>
          <w:rFonts w:cstheme="minorHAnsi"/>
        </w:rPr>
      </w:pPr>
    </w:p>
    <w:p w:rsidR="009E641E" w:rsidRPr="00295DF8" w:rsidRDefault="009E641E" w:rsidP="00295DF8">
      <w:pPr>
        <w:tabs>
          <w:tab w:val="left" w:pos="6060"/>
        </w:tabs>
      </w:pPr>
    </w:p>
    <w:tbl>
      <w:tblPr>
        <w:tblStyle w:val="TableGrid"/>
        <w:tblpPr w:leftFromText="180" w:rightFromText="180" w:horzAnchor="page" w:tblpX="196" w:tblpY="-495"/>
        <w:tblW w:w="165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1"/>
        <w:gridCol w:w="4148"/>
        <w:gridCol w:w="4148"/>
        <w:gridCol w:w="4686"/>
      </w:tblGrid>
      <w:tr w:rsidR="004D0ED1" w:rsidTr="007D4905">
        <w:trPr>
          <w:trHeight w:val="5215"/>
        </w:trPr>
        <w:tc>
          <w:tcPr>
            <w:tcW w:w="3571" w:type="dxa"/>
          </w:tcPr>
          <w:p w:rsidR="004D0ED1" w:rsidRDefault="0070759F" w:rsidP="004D0ED1">
            <w:r>
              <w:rPr>
                <w:noProof/>
                <w:lang w:eastAsia="en-GB"/>
              </w:rPr>
              <w:lastRenderedPageBreak/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747395</wp:posOffset>
                  </wp:positionH>
                  <wp:positionV relativeFrom="paragraph">
                    <wp:posOffset>102235</wp:posOffset>
                  </wp:positionV>
                  <wp:extent cx="566420" cy="561340"/>
                  <wp:effectExtent l="0" t="0" r="5080" b="0"/>
                  <wp:wrapTight wrapText="bothSides">
                    <wp:wrapPolygon edited="0">
                      <wp:start x="0" y="0"/>
                      <wp:lineTo x="0" y="20525"/>
                      <wp:lineTo x="21067" y="20525"/>
                      <wp:lineTo x="21067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420" cy="561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D0ED1" w:rsidRDefault="004D0ED1" w:rsidP="004D0ED1"/>
          <w:p w:rsidR="004D0ED1" w:rsidRDefault="004D0ED1" w:rsidP="004D0ED1"/>
          <w:p w:rsidR="004D0ED1" w:rsidRDefault="004D0ED1" w:rsidP="004D0ED1"/>
          <w:p w:rsidR="004D0ED1" w:rsidRDefault="004D0ED1" w:rsidP="004D0ED1"/>
          <w:p w:rsidR="009E641E" w:rsidRPr="00FE281A" w:rsidRDefault="00555308" w:rsidP="00FE2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Phonics at Wargrave H</w:t>
            </w:r>
            <w:r w:rsidR="00FE281A" w:rsidRPr="00FE281A">
              <w:rPr>
                <w:sz w:val="18"/>
                <w:szCs w:val="18"/>
              </w:rPr>
              <w:t>ouse</w:t>
            </w:r>
            <w:r>
              <w:rPr>
                <w:sz w:val="18"/>
                <w:szCs w:val="18"/>
              </w:rPr>
              <w:t xml:space="preserve"> School</w:t>
            </w:r>
            <w:r w:rsidR="00FE281A">
              <w:rPr>
                <w:sz w:val="18"/>
                <w:szCs w:val="18"/>
              </w:rPr>
              <w:t xml:space="preserve"> aims to support</w:t>
            </w:r>
            <w:r w:rsidR="00FE281A" w:rsidRPr="00FE281A">
              <w:rPr>
                <w:sz w:val="18"/>
                <w:szCs w:val="18"/>
              </w:rPr>
              <w:t xml:space="preserve"> our learners to: </w:t>
            </w:r>
          </w:p>
          <w:p w:rsidR="00FE281A" w:rsidRPr="00FE281A" w:rsidRDefault="00FE281A" w:rsidP="00FE281A">
            <w:pPr>
              <w:rPr>
                <w:sz w:val="18"/>
                <w:szCs w:val="18"/>
              </w:rPr>
            </w:pPr>
          </w:p>
          <w:p w:rsidR="0070759F" w:rsidRDefault="00CB6EAF" w:rsidP="00FE281A">
            <w:pPr>
              <w:numPr>
                <w:ilvl w:val="0"/>
                <w:numId w:val="13"/>
              </w:numPr>
              <w:ind w:right="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Read easily and fluently using a structured and rigorous programme (Read, Write Inc).</w:t>
            </w:r>
          </w:p>
          <w:p w:rsidR="00FE281A" w:rsidRDefault="0070759F" w:rsidP="00FE281A">
            <w:pPr>
              <w:numPr>
                <w:ilvl w:val="0"/>
                <w:numId w:val="13"/>
              </w:numPr>
              <w:ind w:right="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Identify the 44 sounds of the English language</w:t>
            </w:r>
            <w:r w:rsidR="00FE281A">
              <w:rPr>
                <w:sz w:val="18"/>
                <w:szCs w:val="18"/>
              </w:rPr>
              <w:t xml:space="preserve"> corresponding graphemes which represent them.</w:t>
            </w:r>
          </w:p>
          <w:p w:rsidR="00FE281A" w:rsidRPr="00FE281A" w:rsidRDefault="00FE281A" w:rsidP="00FE281A">
            <w:pPr>
              <w:numPr>
                <w:ilvl w:val="0"/>
                <w:numId w:val="13"/>
              </w:numPr>
              <w:ind w:right="16"/>
              <w:rPr>
                <w:sz w:val="18"/>
                <w:szCs w:val="18"/>
              </w:rPr>
            </w:pPr>
            <w:r w:rsidRPr="00FE281A">
              <w:rPr>
                <w:sz w:val="18"/>
                <w:szCs w:val="18"/>
              </w:rPr>
              <w:t>Apply the skills of</w:t>
            </w:r>
            <w:r>
              <w:rPr>
                <w:sz w:val="18"/>
                <w:szCs w:val="18"/>
              </w:rPr>
              <w:t xml:space="preserve"> segmenting/</w:t>
            </w:r>
            <w:r w:rsidRPr="00FE281A">
              <w:rPr>
                <w:sz w:val="18"/>
                <w:szCs w:val="18"/>
              </w:rPr>
              <w:t>bl</w:t>
            </w:r>
            <w:r w:rsidR="00FB193B">
              <w:rPr>
                <w:sz w:val="18"/>
                <w:szCs w:val="18"/>
              </w:rPr>
              <w:t>en</w:t>
            </w:r>
            <w:r w:rsidR="00D855D7">
              <w:rPr>
                <w:sz w:val="18"/>
                <w:szCs w:val="18"/>
              </w:rPr>
              <w:t>ding phonemes to read and spell</w:t>
            </w:r>
          </w:p>
          <w:p w:rsidR="00FE281A" w:rsidRPr="00FE281A" w:rsidRDefault="00FE281A" w:rsidP="00FE281A">
            <w:pPr>
              <w:numPr>
                <w:ilvl w:val="0"/>
                <w:numId w:val="13"/>
              </w:numPr>
              <w:ind w:right="16"/>
              <w:rPr>
                <w:sz w:val="18"/>
                <w:szCs w:val="18"/>
              </w:rPr>
            </w:pPr>
            <w:r w:rsidRPr="00FE281A">
              <w:rPr>
                <w:sz w:val="18"/>
                <w:szCs w:val="18"/>
              </w:rPr>
              <w:t>Read high frequency words that do not conform to regular phonic patterns</w:t>
            </w:r>
          </w:p>
          <w:p w:rsidR="00FE281A" w:rsidRDefault="00FE281A" w:rsidP="00FE281A">
            <w:pPr>
              <w:numPr>
                <w:ilvl w:val="0"/>
                <w:numId w:val="13"/>
              </w:numPr>
              <w:ind w:right="16"/>
            </w:pPr>
            <w:r w:rsidRPr="00FE281A">
              <w:rPr>
                <w:sz w:val="18"/>
                <w:szCs w:val="18"/>
              </w:rPr>
              <w:t xml:space="preserve">Decode texts </w:t>
            </w:r>
            <w:r>
              <w:rPr>
                <w:sz w:val="18"/>
                <w:szCs w:val="18"/>
              </w:rPr>
              <w:t>and spell effortlessly.</w:t>
            </w:r>
          </w:p>
          <w:p w:rsidR="00FE281A" w:rsidRPr="00336A66" w:rsidRDefault="00FE281A" w:rsidP="00FE281A">
            <w:pPr>
              <w:rPr>
                <w:sz w:val="18"/>
                <w:szCs w:val="18"/>
              </w:rPr>
            </w:pPr>
          </w:p>
        </w:tc>
        <w:tc>
          <w:tcPr>
            <w:tcW w:w="4148" w:type="dxa"/>
          </w:tcPr>
          <w:p w:rsidR="004D0ED1" w:rsidRDefault="00632DFC" w:rsidP="004D0ED1"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2B67E95D" wp14:editId="4C70511A">
                  <wp:simplePos x="0" y="0"/>
                  <wp:positionH relativeFrom="column">
                    <wp:posOffset>205105</wp:posOffset>
                  </wp:positionH>
                  <wp:positionV relativeFrom="paragraph">
                    <wp:posOffset>161925</wp:posOffset>
                  </wp:positionV>
                  <wp:extent cx="751840" cy="501650"/>
                  <wp:effectExtent l="0" t="0" r="0" b="0"/>
                  <wp:wrapTight wrapText="bothSides">
                    <wp:wrapPolygon edited="0">
                      <wp:start x="0" y="0"/>
                      <wp:lineTo x="0" y="20506"/>
                      <wp:lineTo x="20797" y="20506"/>
                      <wp:lineTo x="2079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dea[1]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840" cy="50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D0ED1" w:rsidRDefault="004D0ED1" w:rsidP="004D0ED1"/>
          <w:p w:rsidR="004D0ED1" w:rsidRPr="004D0ED1" w:rsidRDefault="004D0ED1" w:rsidP="004D0ED1">
            <w:pPr>
              <w:rPr>
                <w:sz w:val="32"/>
              </w:rPr>
            </w:pPr>
            <w:r w:rsidRPr="004D0ED1">
              <w:rPr>
                <w:sz w:val="32"/>
              </w:rPr>
              <w:t>Big Idea</w:t>
            </w:r>
          </w:p>
          <w:p w:rsidR="004D0ED1" w:rsidRDefault="004D0ED1" w:rsidP="004D0ED1"/>
          <w:p w:rsidR="0070759F" w:rsidRDefault="0070759F" w:rsidP="004D0ED1"/>
          <w:p w:rsidR="004D0ED1" w:rsidRPr="00336A66" w:rsidRDefault="00FE281A" w:rsidP="00797E00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Sequential, daily lessons</w:t>
            </w:r>
            <w:r w:rsidR="004D0ED1" w:rsidRPr="00336A66">
              <w:rPr>
                <w:sz w:val="18"/>
                <w:szCs w:val="18"/>
              </w:rPr>
              <w:t xml:space="preserve"> which provides a </w:t>
            </w:r>
            <w:r w:rsidR="004D0ED1" w:rsidRPr="00336A66">
              <w:rPr>
                <w:b/>
                <w:sz w:val="18"/>
                <w:szCs w:val="18"/>
              </w:rPr>
              <w:t>breadth and depth</w:t>
            </w:r>
            <w:r w:rsidR="004D0ED1" w:rsidRPr="00336A66">
              <w:rPr>
                <w:sz w:val="18"/>
                <w:szCs w:val="18"/>
              </w:rPr>
              <w:t xml:space="preserve"> of learning and challenge for student</w:t>
            </w:r>
            <w:r w:rsidR="0070759F">
              <w:rPr>
                <w:sz w:val="18"/>
                <w:szCs w:val="18"/>
              </w:rPr>
              <w:t>s</w:t>
            </w:r>
            <w:r w:rsidR="004D0ED1" w:rsidRPr="00336A66">
              <w:rPr>
                <w:sz w:val="18"/>
                <w:szCs w:val="18"/>
              </w:rPr>
              <w:t xml:space="preserve"> to allow them to build on </w:t>
            </w:r>
            <w:r w:rsidR="000A5F73" w:rsidRPr="00336A66">
              <w:rPr>
                <w:sz w:val="18"/>
                <w:szCs w:val="18"/>
              </w:rPr>
              <w:t xml:space="preserve">prior </w:t>
            </w:r>
            <w:r>
              <w:rPr>
                <w:sz w:val="18"/>
                <w:szCs w:val="18"/>
              </w:rPr>
              <w:t>knowledge and increase fluency.</w:t>
            </w:r>
          </w:p>
          <w:p w:rsidR="004D0ED1" w:rsidRPr="00336A66" w:rsidRDefault="00FE281A" w:rsidP="00797E00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systematic phonics programme</w:t>
            </w:r>
            <w:r w:rsidR="004D0ED1" w:rsidRPr="00336A6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using Read, Write Inc.</w:t>
            </w:r>
            <w:r w:rsidR="00693B00">
              <w:rPr>
                <w:sz w:val="18"/>
                <w:szCs w:val="18"/>
              </w:rPr>
              <w:t xml:space="preserve"> Phonics and RWI Fresh Start</w:t>
            </w:r>
            <w:r>
              <w:rPr>
                <w:sz w:val="18"/>
                <w:szCs w:val="18"/>
              </w:rPr>
              <w:t xml:space="preserve"> </w:t>
            </w:r>
            <w:r w:rsidR="004D0ED1" w:rsidRPr="00336A66">
              <w:rPr>
                <w:sz w:val="18"/>
                <w:szCs w:val="18"/>
              </w:rPr>
              <w:t xml:space="preserve">which </w:t>
            </w:r>
            <w:r w:rsidR="004D0ED1" w:rsidRPr="00336A66">
              <w:rPr>
                <w:b/>
                <w:sz w:val="18"/>
                <w:szCs w:val="18"/>
              </w:rPr>
              <w:t>meets statutory requirements</w:t>
            </w:r>
            <w:r w:rsidR="004D0ED1" w:rsidRPr="00336A66">
              <w:rPr>
                <w:sz w:val="18"/>
                <w:szCs w:val="18"/>
              </w:rPr>
              <w:t xml:space="preserve"> and</w:t>
            </w:r>
            <w:r>
              <w:rPr>
                <w:sz w:val="18"/>
                <w:szCs w:val="18"/>
              </w:rPr>
              <w:t xml:space="preserve"> facilitates </w:t>
            </w:r>
            <w:r w:rsidR="00336A66" w:rsidRPr="00336A66">
              <w:rPr>
                <w:sz w:val="18"/>
                <w:szCs w:val="18"/>
              </w:rPr>
              <w:t>multiple learning pathways which</w:t>
            </w:r>
            <w:r w:rsidR="004D0ED1" w:rsidRPr="00336A66">
              <w:rPr>
                <w:sz w:val="18"/>
                <w:szCs w:val="18"/>
              </w:rPr>
              <w:t xml:space="preserve"> prepares students for </w:t>
            </w:r>
            <w:r>
              <w:rPr>
                <w:sz w:val="18"/>
                <w:szCs w:val="18"/>
              </w:rPr>
              <w:t>application during the wider curriculum</w:t>
            </w:r>
            <w:r w:rsidR="00336A66" w:rsidRPr="00336A66">
              <w:rPr>
                <w:sz w:val="18"/>
                <w:szCs w:val="18"/>
              </w:rPr>
              <w:t xml:space="preserve"> and higher level qualifications</w:t>
            </w:r>
            <w:r w:rsidR="007D4905" w:rsidRPr="00336A66">
              <w:rPr>
                <w:sz w:val="18"/>
                <w:szCs w:val="18"/>
              </w:rPr>
              <w:t>.</w:t>
            </w:r>
          </w:p>
          <w:p w:rsidR="004D0ED1" w:rsidRDefault="004D0ED1" w:rsidP="00632DFC">
            <w:pPr>
              <w:pStyle w:val="ListParagraph"/>
              <w:numPr>
                <w:ilvl w:val="0"/>
                <w:numId w:val="2"/>
              </w:numPr>
            </w:pPr>
            <w:r w:rsidRPr="00336A66">
              <w:rPr>
                <w:sz w:val="18"/>
                <w:szCs w:val="18"/>
              </w:rPr>
              <w:t>A program of study that is based on the development of</w:t>
            </w:r>
            <w:r w:rsidR="00336A66" w:rsidRPr="00336A66">
              <w:rPr>
                <w:b/>
                <w:sz w:val="18"/>
                <w:szCs w:val="18"/>
              </w:rPr>
              <w:t>;</w:t>
            </w:r>
            <w:r w:rsidR="001B0BAA">
              <w:rPr>
                <w:b/>
                <w:sz w:val="18"/>
                <w:szCs w:val="18"/>
              </w:rPr>
              <w:t xml:space="preserve"> identification of letter sounds; decoding and spelling,</w:t>
            </w:r>
            <w:r w:rsidR="00336A66" w:rsidRPr="00336A66">
              <w:rPr>
                <w:b/>
                <w:sz w:val="18"/>
                <w:szCs w:val="18"/>
              </w:rPr>
              <w:t xml:space="preserve"> literal and non-literal understanding, fiction and non</w:t>
            </w:r>
            <w:r w:rsidR="00B75DCE">
              <w:rPr>
                <w:b/>
                <w:sz w:val="18"/>
                <w:szCs w:val="18"/>
              </w:rPr>
              <w:t>-</w:t>
            </w:r>
            <w:r w:rsidR="00336A66" w:rsidRPr="00336A66">
              <w:rPr>
                <w:b/>
                <w:sz w:val="18"/>
                <w:szCs w:val="18"/>
              </w:rPr>
              <w:t>fiction texts and writing</w:t>
            </w:r>
            <w:r w:rsidR="00D74050">
              <w:rPr>
                <w:b/>
                <w:sz w:val="18"/>
                <w:szCs w:val="18"/>
              </w:rPr>
              <w:t xml:space="preserve"> &amp; an enjoyment of reading</w:t>
            </w:r>
            <w:r w:rsidR="00336A66" w:rsidRPr="00336A66">
              <w:rPr>
                <w:b/>
                <w:sz w:val="18"/>
                <w:szCs w:val="18"/>
              </w:rPr>
              <w:t>.</w:t>
            </w:r>
            <w:r w:rsidR="00336A66">
              <w:rPr>
                <w:b/>
                <w:sz w:val="20"/>
              </w:rPr>
              <w:t xml:space="preserve">   </w:t>
            </w:r>
          </w:p>
        </w:tc>
        <w:tc>
          <w:tcPr>
            <w:tcW w:w="8834" w:type="dxa"/>
            <w:gridSpan w:val="2"/>
          </w:tcPr>
          <w:p w:rsidR="004D0ED1" w:rsidRDefault="004D0ED1" w:rsidP="004D0ED1"/>
          <w:p w:rsidR="004D0ED1" w:rsidRDefault="00FB193B" w:rsidP="004D0ED1">
            <w:pPr>
              <w:rPr>
                <w:sz w:val="32"/>
              </w:rPr>
            </w:pPr>
            <w:r w:rsidRPr="004D0ED1">
              <w:rPr>
                <w:noProof/>
                <w:sz w:val="32"/>
                <w:lang w:eastAsia="en-GB"/>
              </w:rPr>
              <w:drawing>
                <wp:anchor distT="0" distB="0" distL="114300" distR="114300" simplePos="0" relativeHeight="251659263" behindDoc="1" locked="0" layoutInCell="1" allowOverlap="1">
                  <wp:simplePos x="0" y="0"/>
                  <wp:positionH relativeFrom="column">
                    <wp:posOffset>430530</wp:posOffset>
                  </wp:positionH>
                  <wp:positionV relativeFrom="paragraph">
                    <wp:posOffset>60325</wp:posOffset>
                  </wp:positionV>
                  <wp:extent cx="671195" cy="412750"/>
                  <wp:effectExtent l="0" t="0" r="0" b="6350"/>
                  <wp:wrapTight wrapText="bothSides">
                    <wp:wrapPolygon edited="0">
                      <wp:start x="0" y="0"/>
                      <wp:lineTo x="0" y="20935"/>
                      <wp:lineTo x="20844" y="20935"/>
                      <wp:lineTo x="20844" y="0"/>
                      <wp:lineTo x="0" y="0"/>
                    </wp:wrapPolygon>
                  </wp:wrapTight>
                  <wp:docPr id="2" name="Picture 2" descr="C:\Users\Iandickson\AppData\Local\Microsoft\Windows\INetCache\Content.MSO\4C2E784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andickson\AppData\Local\Microsoft\Windows\INetCache\Content.MSO\4C2E784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195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D0ED1" w:rsidRPr="004D0ED1">
              <w:rPr>
                <w:sz w:val="32"/>
              </w:rPr>
              <w:t>Content and Sequencing</w:t>
            </w:r>
          </w:p>
          <w:p w:rsidR="0070759F" w:rsidRDefault="0070759F" w:rsidP="004D0ED1">
            <w:pPr>
              <w:rPr>
                <w:sz w:val="32"/>
              </w:rPr>
            </w:pPr>
          </w:p>
          <w:p w:rsidR="001B0BAA" w:rsidRDefault="001B0BAA" w:rsidP="00797E00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1B0BAA">
              <w:rPr>
                <w:sz w:val="18"/>
                <w:szCs w:val="18"/>
              </w:rPr>
              <w:t xml:space="preserve">Read, Write, Inc. Phonics is an </w:t>
            </w:r>
            <w:r w:rsidRPr="001B0BAA">
              <w:rPr>
                <w:b/>
                <w:sz w:val="18"/>
                <w:szCs w:val="18"/>
              </w:rPr>
              <w:t>inclusive literacy programme</w:t>
            </w:r>
            <w:r w:rsidRPr="001B0BAA">
              <w:rPr>
                <w:sz w:val="18"/>
                <w:szCs w:val="18"/>
              </w:rPr>
              <w:t xml:space="preserve"> for all children learning to read. </w:t>
            </w:r>
          </w:p>
          <w:p w:rsidR="00693B00" w:rsidRDefault="00693B00" w:rsidP="00797E00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Read Write Inc. Fresh Start uses age appropriate materials for older learners (beyond KS1) with a similar rigorous and structured approach as RWI Phonics.</w:t>
            </w:r>
          </w:p>
          <w:p w:rsidR="00693B00" w:rsidRDefault="00693B00" w:rsidP="00797E00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RWI Phonics and RWI Fresh Start are chosen on an individual basis according to suitability for the child, ability level and interests.</w:t>
            </w:r>
          </w:p>
          <w:p w:rsidR="000E4608" w:rsidRPr="000254FA" w:rsidRDefault="000E4608" w:rsidP="00CB6EAF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0254FA">
              <w:rPr>
                <w:sz w:val="18"/>
                <w:szCs w:val="18"/>
              </w:rPr>
              <w:t>S</w:t>
            </w:r>
            <w:r w:rsidR="004D0ED1" w:rsidRPr="000254FA">
              <w:rPr>
                <w:sz w:val="18"/>
                <w:szCs w:val="18"/>
              </w:rPr>
              <w:t xml:space="preserve">tudents </w:t>
            </w:r>
            <w:r w:rsidR="001B0BAA" w:rsidRPr="000254FA">
              <w:rPr>
                <w:sz w:val="18"/>
                <w:szCs w:val="18"/>
              </w:rPr>
              <w:t>are</w:t>
            </w:r>
            <w:r w:rsidR="004D0ED1" w:rsidRPr="000254FA">
              <w:rPr>
                <w:sz w:val="18"/>
                <w:szCs w:val="18"/>
              </w:rPr>
              <w:t xml:space="preserve"> </w:t>
            </w:r>
            <w:r w:rsidR="001B0BAA" w:rsidRPr="000254FA">
              <w:rPr>
                <w:sz w:val="18"/>
                <w:szCs w:val="18"/>
              </w:rPr>
              <w:t xml:space="preserve">grouped by stages not ages and therefore </w:t>
            </w:r>
            <w:r w:rsidR="004D0ED1" w:rsidRPr="000254FA">
              <w:rPr>
                <w:sz w:val="18"/>
                <w:szCs w:val="18"/>
              </w:rPr>
              <w:t xml:space="preserve">set </w:t>
            </w:r>
            <w:r w:rsidR="004D0ED1" w:rsidRPr="000254FA">
              <w:rPr>
                <w:b/>
                <w:sz w:val="18"/>
                <w:szCs w:val="18"/>
              </w:rPr>
              <w:t>ap</w:t>
            </w:r>
            <w:r w:rsidR="001B0BAA" w:rsidRPr="000254FA">
              <w:rPr>
                <w:b/>
                <w:sz w:val="18"/>
                <w:szCs w:val="18"/>
              </w:rPr>
              <w:t>propriately challenging targets</w:t>
            </w:r>
            <w:r w:rsidR="00FB193B" w:rsidRPr="000254FA">
              <w:rPr>
                <w:b/>
                <w:sz w:val="18"/>
                <w:szCs w:val="18"/>
              </w:rPr>
              <w:t xml:space="preserve"> </w:t>
            </w:r>
            <w:r w:rsidR="00FB193B" w:rsidRPr="000254FA">
              <w:rPr>
                <w:sz w:val="18"/>
                <w:szCs w:val="18"/>
              </w:rPr>
              <w:t>every lesson</w:t>
            </w:r>
            <w:r w:rsidR="001B0BAA" w:rsidRPr="000254FA">
              <w:rPr>
                <w:b/>
                <w:sz w:val="18"/>
                <w:szCs w:val="18"/>
              </w:rPr>
              <w:t>.</w:t>
            </w:r>
          </w:p>
          <w:p w:rsidR="00797E00" w:rsidRPr="000254FA" w:rsidRDefault="00805D96" w:rsidP="00CB6EAF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0254FA">
              <w:rPr>
                <w:sz w:val="18"/>
                <w:szCs w:val="18"/>
              </w:rPr>
              <w:t>Learners are</w:t>
            </w:r>
            <w:r w:rsidR="00DF4E61" w:rsidRPr="000254FA">
              <w:rPr>
                <w:sz w:val="18"/>
                <w:szCs w:val="18"/>
              </w:rPr>
              <w:t xml:space="preserve"> </w:t>
            </w:r>
            <w:r w:rsidR="00D855D7" w:rsidRPr="000254FA">
              <w:rPr>
                <w:sz w:val="18"/>
                <w:szCs w:val="18"/>
              </w:rPr>
              <w:t>assessed half-termly</w:t>
            </w:r>
            <w:r w:rsidR="001B0BAA" w:rsidRPr="000254FA">
              <w:rPr>
                <w:sz w:val="18"/>
                <w:szCs w:val="18"/>
              </w:rPr>
              <w:t xml:space="preserve"> on a 1:1 basis. </w:t>
            </w:r>
          </w:p>
          <w:p w:rsidR="005B445B" w:rsidRPr="000254FA" w:rsidRDefault="00693B00" w:rsidP="00CB6EAF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0254FA">
              <w:rPr>
                <w:sz w:val="18"/>
                <w:szCs w:val="18"/>
              </w:rPr>
              <w:t xml:space="preserve">Content involves the teaching of </w:t>
            </w:r>
            <w:r w:rsidR="00555308" w:rsidRPr="000254FA">
              <w:rPr>
                <w:sz w:val="18"/>
                <w:szCs w:val="18"/>
              </w:rPr>
              <w:t xml:space="preserve">simple </w:t>
            </w:r>
            <w:r w:rsidRPr="000254FA">
              <w:rPr>
                <w:sz w:val="18"/>
                <w:szCs w:val="18"/>
              </w:rPr>
              <w:t>speed sounds</w:t>
            </w:r>
            <w:r w:rsidR="00555308" w:rsidRPr="000254FA">
              <w:rPr>
                <w:sz w:val="18"/>
                <w:szCs w:val="18"/>
              </w:rPr>
              <w:t xml:space="preserve"> and progressing through to the most complex sounds</w:t>
            </w:r>
            <w:r w:rsidRPr="000254FA">
              <w:rPr>
                <w:sz w:val="18"/>
                <w:szCs w:val="18"/>
              </w:rPr>
              <w:t>,</w:t>
            </w:r>
            <w:r w:rsidR="00555308" w:rsidRPr="000254FA">
              <w:rPr>
                <w:sz w:val="18"/>
                <w:szCs w:val="18"/>
              </w:rPr>
              <w:t xml:space="preserve"> teaching</w:t>
            </w:r>
            <w:r w:rsidRPr="000254FA">
              <w:rPr>
                <w:sz w:val="18"/>
                <w:szCs w:val="18"/>
              </w:rPr>
              <w:t xml:space="preserve"> red and green words and opportunities to practice knowledge in reading and writing. </w:t>
            </w:r>
          </w:p>
          <w:p w:rsidR="00793BEA" w:rsidRPr="000254FA" w:rsidRDefault="00793BEA" w:rsidP="00CB6EAF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0254FA">
              <w:rPr>
                <w:sz w:val="18"/>
                <w:szCs w:val="18"/>
              </w:rPr>
              <w:t>Good understanding of a test is encouraged via multiple exposures throughout a week to a text to build up comprehension and expression.</w:t>
            </w:r>
          </w:p>
          <w:p w:rsidR="00793BEA" w:rsidRPr="000254FA" w:rsidRDefault="00793BEA" w:rsidP="00CB6EAF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0254FA">
              <w:rPr>
                <w:sz w:val="18"/>
                <w:szCs w:val="18"/>
              </w:rPr>
              <w:t>Vocabulary and grammar is taught based on texts and therefore in context.</w:t>
            </w:r>
          </w:p>
          <w:p w:rsidR="004D0ED1" w:rsidRDefault="004D0ED1" w:rsidP="00793BEA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0254FA">
              <w:rPr>
                <w:sz w:val="18"/>
                <w:szCs w:val="18"/>
              </w:rPr>
              <w:t xml:space="preserve">Learning from previous units </w:t>
            </w:r>
            <w:r w:rsidR="00797E00" w:rsidRPr="000254FA">
              <w:rPr>
                <w:sz w:val="18"/>
                <w:szCs w:val="18"/>
              </w:rPr>
              <w:t xml:space="preserve">is </w:t>
            </w:r>
            <w:r w:rsidRPr="000254FA">
              <w:rPr>
                <w:sz w:val="18"/>
                <w:szCs w:val="18"/>
              </w:rPr>
              <w:t>built on through</w:t>
            </w:r>
            <w:r w:rsidR="00A34787">
              <w:rPr>
                <w:sz w:val="18"/>
                <w:szCs w:val="18"/>
              </w:rPr>
              <w:t xml:space="preserve"> connections made through strands such as </w:t>
            </w:r>
            <w:r w:rsidR="00FB193B">
              <w:rPr>
                <w:b/>
                <w:sz w:val="18"/>
                <w:szCs w:val="18"/>
              </w:rPr>
              <w:t>speech sounds, segmenting and blending</w:t>
            </w:r>
            <w:r w:rsidR="00A34787" w:rsidRPr="008E23D5">
              <w:rPr>
                <w:b/>
                <w:sz w:val="18"/>
                <w:szCs w:val="18"/>
              </w:rPr>
              <w:t>, reading and writing</w:t>
            </w:r>
            <w:r w:rsidR="000E4608" w:rsidRPr="00336A66">
              <w:rPr>
                <w:sz w:val="18"/>
                <w:szCs w:val="18"/>
              </w:rPr>
              <w:t>.</w:t>
            </w:r>
            <w:r w:rsidR="00D86FD0">
              <w:rPr>
                <w:sz w:val="18"/>
                <w:szCs w:val="18"/>
              </w:rPr>
              <w:t xml:space="preserve"> In addition to this, Learners that are also develop depth. </w:t>
            </w:r>
            <w:r w:rsidR="000E4608" w:rsidRPr="00336A66">
              <w:rPr>
                <w:sz w:val="18"/>
                <w:szCs w:val="18"/>
              </w:rPr>
              <w:t xml:space="preserve"> </w:t>
            </w:r>
          </w:p>
          <w:p w:rsidR="00793BEA" w:rsidRDefault="00793BEA" w:rsidP="00793BEA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Both RWI Phonics and RWI Fresh Start at Wargrave </w:t>
            </w:r>
            <w:r w:rsidR="00555308">
              <w:rPr>
                <w:sz w:val="18"/>
                <w:szCs w:val="18"/>
              </w:rPr>
              <w:t xml:space="preserve">House School </w:t>
            </w:r>
            <w:r>
              <w:rPr>
                <w:sz w:val="18"/>
                <w:szCs w:val="18"/>
              </w:rPr>
              <w:t>incorporate opportunities to access fiction and non-fiction texts.</w:t>
            </w:r>
          </w:p>
          <w:p w:rsidR="00793BEA" w:rsidRPr="00793BEA" w:rsidRDefault="00793BEA" w:rsidP="00793BEA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There are opportunities for staff led reading and child led reading within phonics sessions. </w:t>
            </w:r>
          </w:p>
        </w:tc>
      </w:tr>
      <w:tr w:rsidR="004D0ED1" w:rsidRPr="000254FA" w:rsidTr="007D4905">
        <w:trPr>
          <w:trHeight w:val="4926"/>
        </w:trPr>
        <w:tc>
          <w:tcPr>
            <w:tcW w:w="3571" w:type="dxa"/>
          </w:tcPr>
          <w:p w:rsidR="004D0ED1" w:rsidRDefault="004D0ED1" w:rsidP="004D0ED1">
            <w:pPr>
              <w:rPr>
                <w:sz w:val="32"/>
              </w:rPr>
            </w:pPr>
            <w:r w:rsidRPr="004D0ED1">
              <w:rPr>
                <w:noProof/>
                <w:lang w:eastAsia="en-GB"/>
              </w:rPr>
              <w:drawing>
                <wp:inline distT="0" distB="0" distL="0" distR="0">
                  <wp:extent cx="476250" cy="518337"/>
                  <wp:effectExtent l="0" t="0" r="0" b="0"/>
                  <wp:docPr id="3" name="Picture 3" descr="C:\Users\Iandickson\AppData\Local\Microsoft\Windows\INetCache\Content.MSO\51A6DE4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Iandickson\AppData\Local\Microsoft\Windows\INetCache\Content.MSO\51A6DE4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037" cy="535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4D0ED1">
              <w:rPr>
                <w:sz w:val="32"/>
              </w:rPr>
              <w:t>Subject Links</w:t>
            </w:r>
          </w:p>
          <w:p w:rsidR="005119D5" w:rsidRDefault="005119D5" w:rsidP="004D0ED1">
            <w:pPr>
              <w:rPr>
                <w:sz w:val="32"/>
              </w:rPr>
            </w:pPr>
          </w:p>
          <w:p w:rsidR="00793BEA" w:rsidRPr="002D5A4A" w:rsidRDefault="00793BEA" w:rsidP="00793BEA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2D5A4A">
              <w:rPr>
                <w:sz w:val="18"/>
                <w:szCs w:val="18"/>
              </w:rPr>
              <w:t xml:space="preserve">Learners access RWI Phonics/Fresh Start as part of their reading curriculum, which links into the wider </w:t>
            </w:r>
            <w:r w:rsidR="005119D5" w:rsidRPr="002D5A4A">
              <w:rPr>
                <w:sz w:val="18"/>
                <w:szCs w:val="18"/>
              </w:rPr>
              <w:t>curriculum</w:t>
            </w:r>
            <w:r w:rsidRPr="002D5A4A">
              <w:rPr>
                <w:sz w:val="18"/>
                <w:szCs w:val="18"/>
              </w:rPr>
              <w:t>.</w:t>
            </w:r>
          </w:p>
          <w:p w:rsidR="00793BEA" w:rsidRPr="002D5A4A" w:rsidRDefault="00793BEA" w:rsidP="00793BEA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2D5A4A">
              <w:rPr>
                <w:sz w:val="18"/>
                <w:szCs w:val="18"/>
              </w:rPr>
              <w:t xml:space="preserve">In </w:t>
            </w:r>
            <w:r w:rsidR="005119D5" w:rsidRPr="002D5A4A">
              <w:rPr>
                <w:sz w:val="18"/>
                <w:szCs w:val="18"/>
              </w:rPr>
              <w:t xml:space="preserve">wider </w:t>
            </w:r>
            <w:r w:rsidRPr="002D5A4A">
              <w:rPr>
                <w:sz w:val="18"/>
                <w:szCs w:val="18"/>
              </w:rPr>
              <w:t>English</w:t>
            </w:r>
            <w:r w:rsidR="005119D5" w:rsidRPr="002D5A4A">
              <w:rPr>
                <w:sz w:val="18"/>
                <w:szCs w:val="18"/>
              </w:rPr>
              <w:t xml:space="preserve"> sessions</w:t>
            </w:r>
            <w:r w:rsidRPr="002D5A4A">
              <w:rPr>
                <w:sz w:val="18"/>
                <w:szCs w:val="18"/>
              </w:rPr>
              <w:t xml:space="preserve">, children who are still accessing RWI/Fresh Start are </w:t>
            </w:r>
            <w:r w:rsidR="005119D5" w:rsidRPr="002D5A4A">
              <w:rPr>
                <w:sz w:val="18"/>
                <w:szCs w:val="18"/>
              </w:rPr>
              <w:t>expected to apply skills at their own current level.</w:t>
            </w:r>
          </w:p>
          <w:p w:rsidR="005119D5" w:rsidRDefault="005119D5" w:rsidP="004345CE">
            <w:pPr>
              <w:pStyle w:val="ListParagraph"/>
              <w:numPr>
                <w:ilvl w:val="0"/>
                <w:numId w:val="11"/>
              </w:numPr>
            </w:pPr>
            <w:r w:rsidRPr="002D5A4A">
              <w:rPr>
                <w:sz w:val="18"/>
                <w:szCs w:val="18"/>
              </w:rPr>
              <w:t xml:space="preserve">Once children can recall and apply all speed sounds they are no longer required to access RWI/FreshStart Phonics and will therefore access NC Guided Reading objectives instead. </w:t>
            </w:r>
            <w:r w:rsidRPr="002D5A4A">
              <w:rPr>
                <w:i/>
                <w:sz w:val="18"/>
                <w:szCs w:val="18"/>
              </w:rPr>
              <w:t>See English Intent.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148" w:type="dxa"/>
          </w:tcPr>
          <w:p w:rsidR="004D0ED1" w:rsidRPr="000254FA" w:rsidRDefault="00632DFC" w:rsidP="00797E00">
            <w:pPr>
              <w:pStyle w:val="ListParagraph"/>
            </w:pPr>
            <w:r w:rsidRPr="000254FA"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591</wp:posOffset>
                  </wp:positionV>
                  <wp:extent cx="638175" cy="607060"/>
                  <wp:effectExtent l="0" t="0" r="9525" b="2540"/>
                  <wp:wrapTight wrapText="bothSides">
                    <wp:wrapPolygon edited="0">
                      <wp:start x="0" y="0"/>
                      <wp:lineTo x="0" y="21013"/>
                      <wp:lineTo x="21278" y="21013"/>
                      <wp:lineTo x="21278" y="0"/>
                      <wp:lineTo x="0" y="0"/>
                    </wp:wrapPolygon>
                  </wp:wrapTight>
                  <wp:docPr id="4" name="Picture 4" descr="C:\Users\Iandickson\AppData\Local\Microsoft\Windows\INetCache\Content.MSO\E1C603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Iandickson\AppData\Local\Microsoft\Windows\INetCache\Content.MSO\E1C603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D0ED1" w:rsidRPr="000254FA" w:rsidRDefault="004D0ED1" w:rsidP="00797E00">
            <w:pPr>
              <w:pStyle w:val="ListParagraph"/>
            </w:pPr>
          </w:p>
          <w:p w:rsidR="004D0ED1" w:rsidRPr="000254FA" w:rsidRDefault="004D0ED1" w:rsidP="00632DFC">
            <w:pPr>
              <w:pStyle w:val="ListParagraph"/>
              <w:rPr>
                <w:sz w:val="32"/>
              </w:rPr>
            </w:pPr>
            <w:r w:rsidRPr="000254FA">
              <w:rPr>
                <w:sz w:val="32"/>
              </w:rPr>
              <w:t>Progress</w:t>
            </w:r>
          </w:p>
          <w:p w:rsidR="00632DFC" w:rsidRPr="000254FA" w:rsidRDefault="00632DFC" w:rsidP="00632DFC">
            <w:pPr>
              <w:pStyle w:val="ListParagraph"/>
              <w:rPr>
                <w:sz w:val="32"/>
              </w:rPr>
            </w:pPr>
          </w:p>
          <w:p w:rsidR="004D0ED1" w:rsidRPr="000254FA" w:rsidRDefault="004D0ED1" w:rsidP="005119D5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0254FA">
              <w:rPr>
                <w:sz w:val="18"/>
                <w:szCs w:val="18"/>
              </w:rPr>
              <w:t xml:space="preserve">Curriculum can be </w:t>
            </w:r>
            <w:r w:rsidRPr="000254FA">
              <w:rPr>
                <w:b/>
                <w:sz w:val="18"/>
                <w:szCs w:val="18"/>
              </w:rPr>
              <w:t xml:space="preserve">personalised </w:t>
            </w:r>
            <w:r w:rsidRPr="000254FA">
              <w:rPr>
                <w:sz w:val="18"/>
                <w:szCs w:val="18"/>
              </w:rPr>
              <w:t>to the individual and allow them to pi</w:t>
            </w:r>
            <w:r w:rsidR="005119D5" w:rsidRPr="000254FA">
              <w:rPr>
                <w:sz w:val="18"/>
                <w:szCs w:val="18"/>
              </w:rPr>
              <w:t xml:space="preserve">ck up from where they left off. </w:t>
            </w:r>
            <w:r w:rsidRPr="000254FA">
              <w:rPr>
                <w:sz w:val="18"/>
                <w:szCs w:val="18"/>
              </w:rPr>
              <w:t xml:space="preserve">This also allows </w:t>
            </w:r>
            <w:r w:rsidRPr="000254FA">
              <w:rPr>
                <w:b/>
                <w:sz w:val="18"/>
                <w:szCs w:val="18"/>
              </w:rPr>
              <w:t>misconceptions to be addressed and deep learning</w:t>
            </w:r>
            <w:r w:rsidRPr="000254FA">
              <w:rPr>
                <w:sz w:val="18"/>
                <w:szCs w:val="18"/>
              </w:rPr>
              <w:t xml:space="preserve"> to take place as students, particularly </w:t>
            </w:r>
            <w:r w:rsidR="006A5F79" w:rsidRPr="000254FA">
              <w:rPr>
                <w:sz w:val="18"/>
                <w:szCs w:val="18"/>
              </w:rPr>
              <w:t>those</w:t>
            </w:r>
            <w:r w:rsidRPr="000254FA">
              <w:rPr>
                <w:sz w:val="18"/>
                <w:szCs w:val="18"/>
              </w:rPr>
              <w:t xml:space="preserve"> with autism</w:t>
            </w:r>
            <w:r w:rsidR="009E641E" w:rsidRPr="000254FA">
              <w:rPr>
                <w:sz w:val="18"/>
                <w:szCs w:val="18"/>
              </w:rPr>
              <w:t xml:space="preserve">, </w:t>
            </w:r>
            <w:r w:rsidR="005119D5" w:rsidRPr="000254FA">
              <w:rPr>
                <w:sz w:val="18"/>
                <w:szCs w:val="18"/>
              </w:rPr>
              <w:t>may have experienced a loss of education during transitional periods.</w:t>
            </w:r>
          </w:p>
          <w:p w:rsidR="005119D5" w:rsidRPr="000254FA" w:rsidRDefault="00DF4E61" w:rsidP="005119D5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0254FA">
              <w:rPr>
                <w:sz w:val="18"/>
                <w:szCs w:val="18"/>
              </w:rPr>
              <w:t>All learners receive daily targeted support on a 1:1 basis outside of their usual RWI lesson</w:t>
            </w:r>
            <w:r w:rsidR="00555308" w:rsidRPr="000254FA">
              <w:rPr>
                <w:sz w:val="18"/>
                <w:szCs w:val="18"/>
              </w:rPr>
              <w:t>s</w:t>
            </w:r>
            <w:r w:rsidRPr="000254FA">
              <w:rPr>
                <w:sz w:val="18"/>
                <w:szCs w:val="18"/>
              </w:rPr>
              <w:t xml:space="preserve">. </w:t>
            </w:r>
          </w:p>
          <w:p w:rsidR="004D0ED1" w:rsidRPr="000254FA" w:rsidRDefault="005119D5" w:rsidP="00DF4E61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r w:rsidRPr="000254FA">
              <w:rPr>
                <w:sz w:val="18"/>
                <w:szCs w:val="18"/>
              </w:rPr>
              <w:t xml:space="preserve">Formative </w:t>
            </w:r>
            <w:r w:rsidR="00DF4E61" w:rsidRPr="000254FA">
              <w:rPr>
                <w:sz w:val="18"/>
                <w:szCs w:val="18"/>
              </w:rPr>
              <w:t>RWI</w:t>
            </w:r>
            <w:r w:rsidRPr="000254FA">
              <w:rPr>
                <w:sz w:val="18"/>
                <w:szCs w:val="18"/>
              </w:rPr>
              <w:t xml:space="preserve"> assessments take place half termly</w:t>
            </w:r>
            <w:r w:rsidR="00DF4E61" w:rsidRPr="000254FA">
              <w:rPr>
                <w:sz w:val="18"/>
                <w:szCs w:val="18"/>
              </w:rPr>
              <w:t>. The test identifies their progress so far as well as their targets</w:t>
            </w:r>
            <w:r w:rsidRPr="000254FA">
              <w:rPr>
                <w:sz w:val="18"/>
                <w:szCs w:val="18"/>
              </w:rPr>
              <w:t xml:space="preserve"> and ensure</w:t>
            </w:r>
            <w:r w:rsidR="00DF4E61" w:rsidRPr="000254FA">
              <w:rPr>
                <w:sz w:val="18"/>
                <w:szCs w:val="18"/>
              </w:rPr>
              <w:t>s</w:t>
            </w:r>
            <w:r w:rsidRPr="000254FA">
              <w:rPr>
                <w:sz w:val="18"/>
                <w:szCs w:val="18"/>
              </w:rPr>
              <w:t xml:space="preserve"> children are accessing the cor</w:t>
            </w:r>
            <w:r w:rsidR="00DF4E61" w:rsidRPr="000254FA">
              <w:rPr>
                <w:sz w:val="18"/>
                <w:szCs w:val="18"/>
              </w:rPr>
              <w:t>rect group for their skills. H</w:t>
            </w:r>
            <w:r w:rsidRPr="000254FA">
              <w:rPr>
                <w:sz w:val="18"/>
                <w:szCs w:val="18"/>
              </w:rPr>
              <w:t>owe</w:t>
            </w:r>
            <w:r w:rsidR="00632DFC" w:rsidRPr="000254FA">
              <w:rPr>
                <w:sz w:val="18"/>
                <w:szCs w:val="18"/>
              </w:rPr>
              <w:t>ver</w:t>
            </w:r>
            <w:r w:rsidR="00DF4E61" w:rsidRPr="000254FA">
              <w:rPr>
                <w:sz w:val="18"/>
                <w:szCs w:val="18"/>
              </w:rPr>
              <w:t>,</w:t>
            </w:r>
            <w:r w:rsidR="00632DFC" w:rsidRPr="000254FA">
              <w:rPr>
                <w:sz w:val="18"/>
                <w:szCs w:val="18"/>
              </w:rPr>
              <w:t xml:space="preserve"> these groups are fluid and can change at any point as necessary.</w:t>
            </w:r>
            <w:r w:rsidRPr="000254FA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48" w:type="dxa"/>
          </w:tcPr>
          <w:p w:rsidR="004D0ED1" w:rsidRPr="000254FA" w:rsidRDefault="00295DF8" w:rsidP="00797E00">
            <w:pPr>
              <w:pStyle w:val="ListParagraph"/>
            </w:pPr>
            <w:r w:rsidRPr="000254FA">
              <w:rPr>
                <w:noProof/>
                <w:lang w:eastAsia="en-GB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446575</wp:posOffset>
                  </wp:positionH>
                  <wp:positionV relativeFrom="paragraph">
                    <wp:posOffset>71755</wp:posOffset>
                  </wp:positionV>
                  <wp:extent cx="732790" cy="518160"/>
                  <wp:effectExtent l="0" t="0" r="0" b="0"/>
                  <wp:wrapTight wrapText="bothSides">
                    <wp:wrapPolygon edited="0">
                      <wp:start x="0" y="0"/>
                      <wp:lineTo x="0" y="20647"/>
                      <wp:lineTo x="20776" y="20647"/>
                      <wp:lineTo x="20776" y="0"/>
                      <wp:lineTo x="0" y="0"/>
                    </wp:wrapPolygon>
                  </wp:wrapTight>
                  <wp:docPr id="9" name="Picture 9" descr="Image result for our set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our set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79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D0ED1" w:rsidRPr="000254FA" w:rsidRDefault="004D0ED1" w:rsidP="00797E00">
            <w:pPr>
              <w:pStyle w:val="ListParagraph"/>
              <w:rPr>
                <w:sz w:val="32"/>
              </w:rPr>
            </w:pPr>
            <w:r w:rsidRPr="000254FA">
              <w:rPr>
                <w:sz w:val="32"/>
              </w:rPr>
              <w:t>Our Setting</w:t>
            </w:r>
          </w:p>
          <w:p w:rsidR="00295DF8" w:rsidRPr="000254FA" w:rsidRDefault="00295DF8" w:rsidP="00797E00">
            <w:pPr>
              <w:pStyle w:val="ListParagraph"/>
              <w:rPr>
                <w:sz w:val="32"/>
              </w:rPr>
            </w:pPr>
          </w:p>
          <w:p w:rsidR="00295DF8" w:rsidRPr="000254FA" w:rsidRDefault="00295DF8" w:rsidP="00797E00">
            <w:pPr>
              <w:rPr>
                <w:sz w:val="20"/>
              </w:rPr>
            </w:pPr>
          </w:p>
          <w:p w:rsidR="00632DFC" w:rsidRPr="000254FA" w:rsidRDefault="00632DFC" w:rsidP="00797E00">
            <w:pPr>
              <w:rPr>
                <w:sz w:val="20"/>
              </w:rPr>
            </w:pPr>
          </w:p>
          <w:p w:rsidR="004D0ED1" w:rsidRPr="000254FA" w:rsidRDefault="00632DFC" w:rsidP="00797E00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254FA">
              <w:rPr>
                <w:b/>
                <w:sz w:val="18"/>
                <w:szCs w:val="18"/>
              </w:rPr>
              <w:t>Systematic approach</w:t>
            </w:r>
            <w:r w:rsidR="004D0ED1" w:rsidRPr="000254FA">
              <w:rPr>
                <w:sz w:val="18"/>
                <w:szCs w:val="18"/>
              </w:rPr>
              <w:t xml:space="preserve"> allows teacher to meet the needs of all students </w:t>
            </w:r>
            <w:r w:rsidRPr="000254FA">
              <w:rPr>
                <w:sz w:val="18"/>
                <w:szCs w:val="18"/>
              </w:rPr>
              <w:t xml:space="preserve">in a structured manner with clear progression and consistency across the school. </w:t>
            </w:r>
          </w:p>
          <w:p w:rsidR="004D0ED1" w:rsidRPr="000254FA" w:rsidRDefault="004D0ED1" w:rsidP="00797E00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254FA">
              <w:rPr>
                <w:b/>
                <w:sz w:val="18"/>
                <w:szCs w:val="18"/>
              </w:rPr>
              <w:t>Established practice</w:t>
            </w:r>
            <w:r w:rsidRPr="000254FA">
              <w:rPr>
                <w:sz w:val="18"/>
                <w:szCs w:val="18"/>
              </w:rPr>
              <w:t>, proven to work in research</w:t>
            </w:r>
            <w:r w:rsidR="00797E00" w:rsidRPr="000254FA">
              <w:rPr>
                <w:sz w:val="18"/>
                <w:szCs w:val="18"/>
              </w:rPr>
              <w:t>,</w:t>
            </w:r>
            <w:r w:rsidRPr="000254FA">
              <w:rPr>
                <w:sz w:val="18"/>
                <w:szCs w:val="18"/>
              </w:rPr>
              <w:t xml:space="preserve"> lived and breathed everyday by all staff i.e. use of </w:t>
            </w:r>
            <w:r w:rsidR="00797E00" w:rsidRPr="000254FA">
              <w:rPr>
                <w:sz w:val="18"/>
                <w:szCs w:val="18"/>
              </w:rPr>
              <w:t>routines, visuals, pecs, TEACCH</w:t>
            </w:r>
          </w:p>
          <w:p w:rsidR="004D0ED1" w:rsidRPr="000254FA" w:rsidRDefault="004D0ED1" w:rsidP="00797E00">
            <w:pPr>
              <w:pStyle w:val="ListParagraph"/>
              <w:numPr>
                <w:ilvl w:val="0"/>
                <w:numId w:val="7"/>
              </w:numPr>
            </w:pPr>
            <w:r w:rsidRPr="000254FA">
              <w:rPr>
                <w:b/>
                <w:sz w:val="18"/>
                <w:szCs w:val="18"/>
              </w:rPr>
              <w:t>Support available</w:t>
            </w:r>
            <w:r w:rsidRPr="000254FA">
              <w:rPr>
                <w:sz w:val="18"/>
                <w:szCs w:val="18"/>
              </w:rPr>
              <w:t xml:space="preserve"> from wider therapy team</w:t>
            </w:r>
            <w:r w:rsidR="00632DFC" w:rsidRPr="000254FA">
              <w:rPr>
                <w:sz w:val="18"/>
                <w:szCs w:val="18"/>
              </w:rPr>
              <w:t xml:space="preserve"> who will support decisions made for those children whom the standard RWI/Fresh Start scheme is not showing adequate progress for.</w:t>
            </w:r>
          </w:p>
        </w:tc>
        <w:tc>
          <w:tcPr>
            <w:tcW w:w="4685" w:type="dxa"/>
          </w:tcPr>
          <w:p w:rsidR="004D0ED1" w:rsidRPr="000254FA" w:rsidRDefault="004D0ED1" w:rsidP="004D0ED1">
            <w:r w:rsidRPr="000254FA"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207341</wp:posOffset>
                  </wp:positionH>
                  <wp:positionV relativeFrom="paragraph">
                    <wp:posOffset>0</wp:posOffset>
                  </wp:positionV>
                  <wp:extent cx="628015" cy="587375"/>
                  <wp:effectExtent l="0" t="0" r="635" b="3175"/>
                  <wp:wrapTight wrapText="bothSides">
                    <wp:wrapPolygon edited="0">
                      <wp:start x="0" y="0"/>
                      <wp:lineTo x="0" y="21016"/>
                      <wp:lineTo x="20967" y="21016"/>
                      <wp:lineTo x="20967" y="0"/>
                      <wp:lineTo x="0" y="0"/>
                    </wp:wrapPolygon>
                  </wp:wrapTight>
                  <wp:docPr id="6" name="Picture 6" descr="C:\Users\Iandickson\AppData\Local\Microsoft\Windows\INetCache\Content.MSO\144D29F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Iandickson\AppData\Local\Microsoft\Windows\INetCache\Content.MSO\144D29F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58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D0ED1" w:rsidRPr="000254FA" w:rsidRDefault="004D0ED1" w:rsidP="004D0ED1">
            <w:pPr>
              <w:rPr>
                <w:sz w:val="32"/>
              </w:rPr>
            </w:pPr>
            <w:r w:rsidRPr="000254FA">
              <w:rPr>
                <w:sz w:val="32"/>
              </w:rPr>
              <w:t>Support</w:t>
            </w:r>
          </w:p>
          <w:p w:rsidR="00B0363D" w:rsidRPr="000254FA" w:rsidRDefault="00B0363D" w:rsidP="004D0ED1">
            <w:pPr>
              <w:rPr>
                <w:sz w:val="32"/>
              </w:rPr>
            </w:pPr>
          </w:p>
          <w:p w:rsidR="00632DFC" w:rsidRPr="000254FA" w:rsidRDefault="00632DFC" w:rsidP="004D0ED1">
            <w:pPr>
              <w:rPr>
                <w:sz w:val="32"/>
              </w:rPr>
            </w:pPr>
          </w:p>
          <w:p w:rsidR="004D0ED1" w:rsidRPr="000254FA" w:rsidRDefault="00632DFC" w:rsidP="00797E00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254FA">
              <w:rPr>
                <w:b/>
                <w:sz w:val="18"/>
                <w:szCs w:val="18"/>
              </w:rPr>
              <w:t>North West</w:t>
            </w:r>
            <w:r w:rsidR="00797E00" w:rsidRPr="000254FA">
              <w:rPr>
                <w:b/>
                <w:sz w:val="18"/>
                <w:szCs w:val="18"/>
              </w:rPr>
              <w:t xml:space="preserve"> Teaching </w:t>
            </w:r>
            <w:r w:rsidRPr="000254FA">
              <w:rPr>
                <w:b/>
                <w:sz w:val="18"/>
                <w:szCs w:val="18"/>
              </w:rPr>
              <w:t>and Learning Partnership</w:t>
            </w:r>
            <w:r w:rsidR="004D0ED1" w:rsidRPr="000254FA">
              <w:rPr>
                <w:sz w:val="18"/>
                <w:szCs w:val="18"/>
              </w:rPr>
              <w:t xml:space="preserve"> to develop wider professional networks. Development of links with local mainstream schools ongoing</w:t>
            </w:r>
            <w:r w:rsidR="007D4905" w:rsidRPr="000254FA">
              <w:rPr>
                <w:sz w:val="18"/>
                <w:szCs w:val="18"/>
              </w:rPr>
              <w:t>.</w:t>
            </w:r>
          </w:p>
          <w:p w:rsidR="00DF4E61" w:rsidRPr="000254FA" w:rsidRDefault="004D0ED1" w:rsidP="00632DFC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254FA">
              <w:rPr>
                <w:b/>
                <w:sz w:val="18"/>
                <w:szCs w:val="18"/>
              </w:rPr>
              <w:t>Ongoing CPD</w:t>
            </w:r>
            <w:r w:rsidR="00555308" w:rsidRPr="000254FA">
              <w:rPr>
                <w:sz w:val="18"/>
                <w:szCs w:val="18"/>
              </w:rPr>
              <w:t xml:space="preserve"> to develop RWI phonics specific skills such as:</w:t>
            </w:r>
          </w:p>
          <w:p w:rsidR="00555308" w:rsidRPr="000254FA" w:rsidRDefault="00632DFC" w:rsidP="00555308">
            <w:pPr>
              <w:pStyle w:val="ListParagraph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0254FA">
              <w:rPr>
                <w:sz w:val="18"/>
                <w:szCs w:val="18"/>
              </w:rPr>
              <w:t xml:space="preserve">Ruth Miskin </w:t>
            </w:r>
            <w:r w:rsidR="00555308" w:rsidRPr="000254FA">
              <w:rPr>
                <w:sz w:val="18"/>
                <w:szCs w:val="18"/>
              </w:rPr>
              <w:t xml:space="preserve">Online Training </w:t>
            </w:r>
          </w:p>
          <w:p w:rsidR="00FF38E5" w:rsidRPr="000254FA" w:rsidRDefault="00632DFC" w:rsidP="00555308">
            <w:pPr>
              <w:pStyle w:val="ListParagraph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0254FA">
              <w:rPr>
                <w:sz w:val="18"/>
                <w:szCs w:val="18"/>
              </w:rPr>
              <w:t xml:space="preserve">The English Hub </w:t>
            </w:r>
          </w:p>
          <w:p w:rsidR="00555308" w:rsidRPr="000254FA" w:rsidRDefault="00555308" w:rsidP="00555308">
            <w:pPr>
              <w:pStyle w:val="ListParagraph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0254FA">
              <w:rPr>
                <w:sz w:val="18"/>
                <w:szCs w:val="18"/>
              </w:rPr>
              <w:t xml:space="preserve">RWI weekly practise sessions </w:t>
            </w:r>
          </w:p>
          <w:p w:rsidR="00FF38E5" w:rsidRPr="000254FA" w:rsidRDefault="00FF38E5" w:rsidP="00FF38E5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254FA">
              <w:rPr>
                <w:b/>
                <w:sz w:val="18"/>
                <w:szCs w:val="18"/>
              </w:rPr>
              <w:t>Read, write Inc.</w:t>
            </w:r>
            <w:r w:rsidRPr="000254FA">
              <w:rPr>
                <w:sz w:val="18"/>
                <w:szCs w:val="18"/>
              </w:rPr>
              <w:t xml:space="preserve"> training &amp; resources </w:t>
            </w:r>
            <w:r w:rsidR="00632DFC" w:rsidRPr="000254FA">
              <w:rPr>
                <w:sz w:val="18"/>
                <w:szCs w:val="18"/>
              </w:rPr>
              <w:t>provide support for auditing school materials and ongoing support.</w:t>
            </w:r>
          </w:p>
          <w:p w:rsidR="00632DFC" w:rsidRPr="000254FA" w:rsidRDefault="00632DFC" w:rsidP="00FF38E5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r w:rsidRPr="000254FA">
              <w:rPr>
                <w:b/>
                <w:sz w:val="18"/>
                <w:szCs w:val="18"/>
              </w:rPr>
              <w:t>Ruth Miskin Development Days</w:t>
            </w:r>
          </w:p>
        </w:tc>
      </w:tr>
    </w:tbl>
    <w:p w:rsidR="00CB6EAF" w:rsidRDefault="00CB6EAF" w:rsidP="009E641E">
      <w:bookmarkStart w:id="0" w:name="_GoBack"/>
      <w:bookmarkEnd w:id="0"/>
    </w:p>
    <w:sectPr w:rsidR="00CB6EAF" w:rsidSect="004D0E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36.05pt;height:540.65pt" o:bullet="t">
        <v:imagedata r:id="rId1" o:title="globe-460437_960_720[1]"/>
      </v:shape>
    </w:pict>
  </w:numPicBullet>
  <w:abstractNum w:abstractNumId="0" w15:restartNumberingAfterBreak="0">
    <w:nsid w:val="0BCD5911"/>
    <w:multiLevelType w:val="hybridMultilevel"/>
    <w:tmpl w:val="5EA0AE3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83F0C"/>
    <w:multiLevelType w:val="hybridMultilevel"/>
    <w:tmpl w:val="2B0CDC52"/>
    <w:lvl w:ilvl="0" w:tplc="42B8DF2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B7B0C"/>
    <w:multiLevelType w:val="hybridMultilevel"/>
    <w:tmpl w:val="7B3E8B8A"/>
    <w:lvl w:ilvl="0" w:tplc="22C4466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952B4"/>
    <w:multiLevelType w:val="hybridMultilevel"/>
    <w:tmpl w:val="289E935E"/>
    <w:lvl w:ilvl="0" w:tplc="446E990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191240"/>
    <w:multiLevelType w:val="hybridMultilevel"/>
    <w:tmpl w:val="EA008F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138E5"/>
    <w:multiLevelType w:val="hybridMultilevel"/>
    <w:tmpl w:val="E68AD14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043F9"/>
    <w:multiLevelType w:val="hybridMultilevel"/>
    <w:tmpl w:val="DBA27E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AC2748"/>
    <w:multiLevelType w:val="hybridMultilevel"/>
    <w:tmpl w:val="B984B3F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05F3C"/>
    <w:multiLevelType w:val="hybridMultilevel"/>
    <w:tmpl w:val="87566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153FA"/>
    <w:multiLevelType w:val="hybridMultilevel"/>
    <w:tmpl w:val="CBAAB86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EB7F7E"/>
    <w:multiLevelType w:val="hybridMultilevel"/>
    <w:tmpl w:val="A47CB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7234C"/>
    <w:multiLevelType w:val="hybridMultilevel"/>
    <w:tmpl w:val="A7E46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B3298D"/>
    <w:multiLevelType w:val="hybridMultilevel"/>
    <w:tmpl w:val="A3243B56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0D74B43"/>
    <w:multiLevelType w:val="hybridMultilevel"/>
    <w:tmpl w:val="36DCE7F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81C24"/>
    <w:multiLevelType w:val="hybridMultilevel"/>
    <w:tmpl w:val="6AD03B6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4"/>
  </w:num>
  <w:num w:numId="5">
    <w:abstractNumId w:val="14"/>
  </w:num>
  <w:num w:numId="6">
    <w:abstractNumId w:val="12"/>
  </w:num>
  <w:num w:numId="7">
    <w:abstractNumId w:val="13"/>
  </w:num>
  <w:num w:numId="8">
    <w:abstractNumId w:val="0"/>
  </w:num>
  <w:num w:numId="9">
    <w:abstractNumId w:val="5"/>
  </w:num>
  <w:num w:numId="10">
    <w:abstractNumId w:val="2"/>
  </w:num>
  <w:num w:numId="11">
    <w:abstractNumId w:val="7"/>
  </w:num>
  <w:num w:numId="12">
    <w:abstractNumId w:val="9"/>
  </w:num>
  <w:num w:numId="13">
    <w:abstractNumId w:val="10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ED1"/>
    <w:rsid w:val="0000138A"/>
    <w:rsid w:val="000254FA"/>
    <w:rsid w:val="000A5F73"/>
    <w:rsid w:val="000E4608"/>
    <w:rsid w:val="001B0BAA"/>
    <w:rsid w:val="001C0D00"/>
    <w:rsid w:val="002806BC"/>
    <w:rsid w:val="00285902"/>
    <w:rsid w:val="00295DF8"/>
    <w:rsid w:val="002D5A4A"/>
    <w:rsid w:val="002E39BA"/>
    <w:rsid w:val="003253CA"/>
    <w:rsid w:val="00336A66"/>
    <w:rsid w:val="003A4FA6"/>
    <w:rsid w:val="004345CE"/>
    <w:rsid w:val="004D0ED1"/>
    <w:rsid w:val="005119D5"/>
    <w:rsid w:val="00555308"/>
    <w:rsid w:val="005A4445"/>
    <w:rsid w:val="005B445B"/>
    <w:rsid w:val="006161F2"/>
    <w:rsid w:val="00632DFC"/>
    <w:rsid w:val="00666ACA"/>
    <w:rsid w:val="00693B00"/>
    <w:rsid w:val="006A5F79"/>
    <w:rsid w:val="0070759F"/>
    <w:rsid w:val="00793BEA"/>
    <w:rsid w:val="00794A5C"/>
    <w:rsid w:val="00797E00"/>
    <w:rsid w:val="007D4905"/>
    <w:rsid w:val="00805D96"/>
    <w:rsid w:val="00805E22"/>
    <w:rsid w:val="008E23D5"/>
    <w:rsid w:val="0098623B"/>
    <w:rsid w:val="009E641E"/>
    <w:rsid w:val="00A34787"/>
    <w:rsid w:val="00B0363D"/>
    <w:rsid w:val="00B75DCE"/>
    <w:rsid w:val="00BE029F"/>
    <w:rsid w:val="00CB3119"/>
    <w:rsid w:val="00CB6EAF"/>
    <w:rsid w:val="00D74050"/>
    <w:rsid w:val="00D77929"/>
    <w:rsid w:val="00D855D7"/>
    <w:rsid w:val="00D86FD0"/>
    <w:rsid w:val="00DF4E61"/>
    <w:rsid w:val="00FB0ADD"/>
    <w:rsid w:val="00FB193B"/>
    <w:rsid w:val="00FE281A"/>
    <w:rsid w:val="00FE3174"/>
    <w:rsid w:val="00FF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BC95BED0-393B-4AC5-9E13-7BC0CB4B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0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0E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4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905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1C0D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4064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Houghton</dc:creator>
  <cp:keywords/>
  <dc:description/>
  <cp:lastModifiedBy>Richard Grimmer</cp:lastModifiedBy>
  <cp:revision>2</cp:revision>
  <cp:lastPrinted>2019-10-24T14:24:00Z</cp:lastPrinted>
  <dcterms:created xsi:type="dcterms:W3CDTF">2021-11-10T17:04:00Z</dcterms:created>
  <dcterms:modified xsi:type="dcterms:W3CDTF">2021-11-10T17:04:00Z</dcterms:modified>
</cp:coreProperties>
</file>